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6763"/>
      </w:tblGrid>
      <w:tr w:rsidR="00344A2C" w:rsidRPr="00DA6081" w14:paraId="459FDFC7" w14:textId="77777777" w:rsidTr="0006484E">
        <w:trPr>
          <w:trHeight w:val="454"/>
          <w:jc w:val="center"/>
        </w:trPr>
        <w:tc>
          <w:tcPr>
            <w:tcW w:w="3064" w:type="dxa"/>
            <w:vAlign w:val="center"/>
          </w:tcPr>
          <w:p w14:paraId="0E276BC4" w14:textId="77777777" w:rsidR="00344A2C" w:rsidRPr="00DA6081" w:rsidRDefault="00344A2C" w:rsidP="0006484E">
            <w:pPr>
              <w:rPr>
                <w:b/>
                <w:sz w:val="22"/>
                <w:u w:val="single"/>
                <w:lang w:eastAsia="en-GB"/>
              </w:rPr>
            </w:pPr>
            <w:r>
              <w:rPr>
                <w:b/>
                <w:sz w:val="22"/>
                <w:lang w:eastAsia="en-GB"/>
              </w:rPr>
              <w:t>Policy/Procedure</w:t>
            </w:r>
            <w:r w:rsidRPr="00DA6081">
              <w:rPr>
                <w:b/>
                <w:sz w:val="22"/>
                <w:lang w:eastAsia="en-GB"/>
              </w:rPr>
              <w:t xml:space="preserve"> Title:</w:t>
            </w:r>
          </w:p>
        </w:tc>
        <w:tc>
          <w:tcPr>
            <w:tcW w:w="6763" w:type="dxa"/>
            <w:vAlign w:val="center"/>
          </w:tcPr>
          <w:p w14:paraId="195DFC2C" w14:textId="77777777" w:rsidR="00344A2C" w:rsidRPr="00DA6081" w:rsidRDefault="00E5796B" w:rsidP="00344A2C">
            <w:pPr>
              <w:rPr>
                <w:b/>
                <w:sz w:val="22"/>
                <w:lang w:eastAsia="en-GB"/>
              </w:rPr>
            </w:pPr>
            <w:r>
              <w:rPr>
                <w:b/>
                <w:sz w:val="22"/>
                <w:lang w:eastAsia="en-GB"/>
              </w:rPr>
              <w:t>Information Governance</w:t>
            </w:r>
          </w:p>
        </w:tc>
      </w:tr>
    </w:tbl>
    <w:p w14:paraId="2158AD30" w14:textId="77777777" w:rsidR="00344A2C" w:rsidRPr="00DA6081" w:rsidRDefault="00344A2C" w:rsidP="00344A2C">
      <w:pPr>
        <w:rPr>
          <w:sz w:val="22"/>
          <w:lang w:eastAsia="en-GB"/>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1779"/>
        <w:gridCol w:w="2268"/>
        <w:gridCol w:w="2716"/>
      </w:tblGrid>
      <w:tr w:rsidR="00344A2C" w:rsidRPr="00DA6081" w14:paraId="610111FE" w14:textId="77777777" w:rsidTr="0006484E">
        <w:trPr>
          <w:jc w:val="center"/>
        </w:trPr>
        <w:tc>
          <w:tcPr>
            <w:tcW w:w="3064" w:type="dxa"/>
          </w:tcPr>
          <w:p w14:paraId="61F8C062" w14:textId="77777777" w:rsidR="00344A2C" w:rsidRPr="00DA6081" w:rsidRDefault="00344A2C" w:rsidP="0006484E">
            <w:pPr>
              <w:rPr>
                <w:b/>
                <w:sz w:val="22"/>
                <w:lang w:eastAsia="en-GB"/>
              </w:rPr>
            </w:pPr>
            <w:r w:rsidRPr="00DA6081">
              <w:rPr>
                <w:b/>
                <w:sz w:val="22"/>
                <w:lang w:eastAsia="en-GB"/>
              </w:rPr>
              <w:t>Domain</w:t>
            </w:r>
          </w:p>
        </w:tc>
        <w:tc>
          <w:tcPr>
            <w:tcW w:w="6763" w:type="dxa"/>
            <w:gridSpan w:val="3"/>
          </w:tcPr>
          <w:p w14:paraId="1EF9676A" w14:textId="77777777" w:rsidR="00344A2C" w:rsidRPr="00CD63E8" w:rsidRDefault="00344A2C" w:rsidP="0006484E">
            <w:pPr>
              <w:pStyle w:val="TableText"/>
              <w:rPr>
                <w:rFonts w:cs="Arial"/>
                <w:sz w:val="22"/>
                <w:szCs w:val="22"/>
              </w:rPr>
            </w:pPr>
            <w:r w:rsidRPr="00CD63E8">
              <w:rPr>
                <w:rFonts w:cs="Arial"/>
                <w:sz w:val="22"/>
                <w:szCs w:val="22"/>
              </w:rPr>
              <w:t xml:space="preserve">Information Governance </w:t>
            </w:r>
          </w:p>
        </w:tc>
      </w:tr>
      <w:tr w:rsidR="00344A2C" w:rsidRPr="00DA6081" w14:paraId="10563E8E" w14:textId="77777777" w:rsidTr="0006484E">
        <w:trPr>
          <w:jc w:val="center"/>
        </w:trPr>
        <w:tc>
          <w:tcPr>
            <w:tcW w:w="3064" w:type="dxa"/>
          </w:tcPr>
          <w:p w14:paraId="011C17DE" w14:textId="77777777" w:rsidR="00344A2C" w:rsidRPr="00DA6081" w:rsidRDefault="00344A2C" w:rsidP="0006484E">
            <w:pPr>
              <w:rPr>
                <w:b/>
                <w:sz w:val="22"/>
                <w:lang w:eastAsia="en-GB"/>
              </w:rPr>
            </w:pPr>
            <w:r w:rsidRPr="00DA6081">
              <w:rPr>
                <w:b/>
                <w:sz w:val="22"/>
                <w:lang w:eastAsia="en-GB"/>
              </w:rPr>
              <w:t>Number</w:t>
            </w:r>
          </w:p>
        </w:tc>
        <w:tc>
          <w:tcPr>
            <w:tcW w:w="6763" w:type="dxa"/>
            <w:gridSpan w:val="3"/>
          </w:tcPr>
          <w:p w14:paraId="2DCC43EA" w14:textId="0E19CCFD" w:rsidR="00344A2C" w:rsidRPr="00CD63E8" w:rsidRDefault="001B54C0" w:rsidP="0006484E">
            <w:pPr>
              <w:pStyle w:val="TableText"/>
              <w:rPr>
                <w:rFonts w:cs="Arial"/>
                <w:sz w:val="22"/>
                <w:szCs w:val="22"/>
              </w:rPr>
            </w:pPr>
            <w:r>
              <w:rPr>
                <w:rFonts w:cs="Arial"/>
                <w:sz w:val="22"/>
                <w:szCs w:val="22"/>
              </w:rPr>
              <w:t>IG 1</w:t>
            </w:r>
          </w:p>
        </w:tc>
      </w:tr>
      <w:tr w:rsidR="00344A2C" w:rsidRPr="00DA6081" w14:paraId="6F111F19" w14:textId="77777777" w:rsidTr="0006484E">
        <w:trPr>
          <w:jc w:val="center"/>
        </w:trPr>
        <w:tc>
          <w:tcPr>
            <w:tcW w:w="3064" w:type="dxa"/>
          </w:tcPr>
          <w:p w14:paraId="57AA84B2" w14:textId="77777777" w:rsidR="00344A2C" w:rsidRPr="00DA6081" w:rsidRDefault="00344A2C" w:rsidP="0006484E">
            <w:pPr>
              <w:rPr>
                <w:b/>
                <w:sz w:val="22"/>
                <w:lang w:eastAsia="en-GB"/>
              </w:rPr>
            </w:pPr>
            <w:r>
              <w:rPr>
                <w:b/>
                <w:sz w:val="22"/>
                <w:lang w:eastAsia="en-GB"/>
              </w:rPr>
              <w:t>Main a</w:t>
            </w:r>
            <w:r w:rsidRPr="00DA6081">
              <w:rPr>
                <w:b/>
                <w:sz w:val="22"/>
                <w:lang w:eastAsia="en-GB"/>
              </w:rPr>
              <w:t>uthor</w:t>
            </w:r>
          </w:p>
        </w:tc>
        <w:tc>
          <w:tcPr>
            <w:tcW w:w="1779" w:type="dxa"/>
          </w:tcPr>
          <w:p w14:paraId="43B17E36" w14:textId="14EFFDC0" w:rsidR="00344A2C" w:rsidRPr="00CD63E8" w:rsidRDefault="00344A2C" w:rsidP="0006484E">
            <w:pPr>
              <w:pStyle w:val="TableText"/>
              <w:rPr>
                <w:rFonts w:cs="Arial"/>
                <w:sz w:val="22"/>
                <w:szCs w:val="22"/>
              </w:rPr>
            </w:pPr>
          </w:p>
        </w:tc>
        <w:tc>
          <w:tcPr>
            <w:tcW w:w="2268" w:type="dxa"/>
          </w:tcPr>
          <w:p w14:paraId="0B43C22D" w14:textId="77777777" w:rsidR="00344A2C" w:rsidRPr="00DA6081" w:rsidRDefault="00344A2C" w:rsidP="0006484E">
            <w:pPr>
              <w:rPr>
                <w:b/>
                <w:sz w:val="22"/>
                <w:lang w:eastAsia="en-GB"/>
              </w:rPr>
            </w:pPr>
            <w:r w:rsidRPr="00DA6081">
              <w:rPr>
                <w:b/>
                <w:sz w:val="22"/>
                <w:lang w:eastAsia="en-GB"/>
              </w:rPr>
              <w:t>Ratified by</w:t>
            </w:r>
          </w:p>
        </w:tc>
        <w:tc>
          <w:tcPr>
            <w:tcW w:w="2716" w:type="dxa"/>
          </w:tcPr>
          <w:p w14:paraId="417CE2AF" w14:textId="03DA9A43" w:rsidR="00344A2C" w:rsidRPr="00CD63E8" w:rsidRDefault="00344A2C" w:rsidP="0006484E">
            <w:pPr>
              <w:pStyle w:val="TableText"/>
              <w:rPr>
                <w:rFonts w:cs="Arial"/>
                <w:sz w:val="22"/>
                <w:szCs w:val="22"/>
              </w:rPr>
            </w:pPr>
          </w:p>
        </w:tc>
      </w:tr>
      <w:tr w:rsidR="00344A2C" w:rsidRPr="00DA6081" w14:paraId="02EFA71B" w14:textId="77777777" w:rsidTr="0006484E">
        <w:trPr>
          <w:trHeight w:val="171"/>
          <w:jc w:val="center"/>
        </w:trPr>
        <w:tc>
          <w:tcPr>
            <w:tcW w:w="3064" w:type="dxa"/>
          </w:tcPr>
          <w:p w14:paraId="7EE305E1" w14:textId="77777777" w:rsidR="00344A2C" w:rsidRPr="00DA6081" w:rsidRDefault="00344A2C" w:rsidP="0006484E">
            <w:pPr>
              <w:rPr>
                <w:b/>
                <w:sz w:val="22"/>
                <w:lang w:eastAsia="en-GB"/>
              </w:rPr>
            </w:pPr>
            <w:r w:rsidRPr="00DA6081">
              <w:rPr>
                <w:b/>
                <w:sz w:val="22"/>
                <w:lang w:eastAsia="en-GB"/>
              </w:rPr>
              <w:t>Date Written</w:t>
            </w:r>
          </w:p>
        </w:tc>
        <w:tc>
          <w:tcPr>
            <w:tcW w:w="1779" w:type="dxa"/>
          </w:tcPr>
          <w:p w14:paraId="6665760F" w14:textId="4BB7ABD9" w:rsidR="00344A2C" w:rsidRPr="00CD63E8" w:rsidRDefault="00344A2C" w:rsidP="0006484E">
            <w:pPr>
              <w:pStyle w:val="TableText"/>
              <w:rPr>
                <w:rFonts w:cs="Arial"/>
                <w:sz w:val="22"/>
                <w:szCs w:val="22"/>
              </w:rPr>
            </w:pPr>
          </w:p>
        </w:tc>
        <w:tc>
          <w:tcPr>
            <w:tcW w:w="2268" w:type="dxa"/>
          </w:tcPr>
          <w:p w14:paraId="5D6EF7E3" w14:textId="77777777" w:rsidR="00344A2C" w:rsidRPr="00DA6081" w:rsidRDefault="00344A2C" w:rsidP="0006484E">
            <w:pPr>
              <w:rPr>
                <w:b/>
                <w:sz w:val="22"/>
                <w:lang w:eastAsia="en-GB"/>
              </w:rPr>
            </w:pPr>
            <w:r w:rsidRPr="00DA6081">
              <w:rPr>
                <w:b/>
                <w:sz w:val="22"/>
                <w:lang w:eastAsia="en-GB"/>
              </w:rPr>
              <w:t>Ratification date</w:t>
            </w:r>
          </w:p>
        </w:tc>
        <w:tc>
          <w:tcPr>
            <w:tcW w:w="2716" w:type="dxa"/>
          </w:tcPr>
          <w:p w14:paraId="0528A286" w14:textId="77777777" w:rsidR="00344A2C" w:rsidRPr="00CD63E8" w:rsidRDefault="00344A2C" w:rsidP="0006484E">
            <w:pPr>
              <w:pStyle w:val="TableText"/>
              <w:rPr>
                <w:rFonts w:cs="Arial"/>
                <w:sz w:val="22"/>
                <w:szCs w:val="22"/>
              </w:rPr>
            </w:pPr>
          </w:p>
        </w:tc>
      </w:tr>
      <w:tr w:rsidR="00344A2C" w:rsidRPr="00DA6081" w14:paraId="5848B04B" w14:textId="77777777" w:rsidTr="0006484E">
        <w:trPr>
          <w:jc w:val="center"/>
        </w:trPr>
        <w:tc>
          <w:tcPr>
            <w:tcW w:w="3064" w:type="dxa"/>
          </w:tcPr>
          <w:p w14:paraId="3EEA61AB" w14:textId="77777777" w:rsidR="00344A2C" w:rsidRPr="00DA6081" w:rsidRDefault="00344A2C" w:rsidP="0006484E">
            <w:pPr>
              <w:rPr>
                <w:b/>
                <w:sz w:val="22"/>
                <w:lang w:eastAsia="en-GB"/>
              </w:rPr>
            </w:pPr>
            <w:r w:rsidRPr="00DA6081">
              <w:rPr>
                <w:b/>
                <w:sz w:val="22"/>
                <w:lang w:eastAsia="en-GB"/>
              </w:rPr>
              <w:t>Date Distributed</w:t>
            </w:r>
          </w:p>
        </w:tc>
        <w:tc>
          <w:tcPr>
            <w:tcW w:w="1779" w:type="dxa"/>
          </w:tcPr>
          <w:p w14:paraId="40B1B311" w14:textId="6BF89988" w:rsidR="00344A2C" w:rsidRPr="00CD63E8" w:rsidRDefault="00344A2C" w:rsidP="00344A2C">
            <w:pPr>
              <w:pStyle w:val="TableText"/>
              <w:ind w:left="0"/>
              <w:rPr>
                <w:rFonts w:cs="Arial"/>
                <w:sz w:val="22"/>
                <w:szCs w:val="22"/>
              </w:rPr>
            </w:pPr>
          </w:p>
        </w:tc>
        <w:tc>
          <w:tcPr>
            <w:tcW w:w="2268" w:type="dxa"/>
          </w:tcPr>
          <w:p w14:paraId="7C2F6AC3" w14:textId="77777777" w:rsidR="00344A2C" w:rsidRPr="00DA6081" w:rsidRDefault="00344A2C" w:rsidP="0006484E">
            <w:pPr>
              <w:rPr>
                <w:b/>
                <w:sz w:val="22"/>
                <w:lang w:eastAsia="en-GB"/>
              </w:rPr>
            </w:pPr>
            <w:r w:rsidRPr="00DA6081">
              <w:rPr>
                <w:b/>
                <w:sz w:val="22"/>
                <w:lang w:eastAsia="en-GB"/>
              </w:rPr>
              <w:t>Review date</w:t>
            </w:r>
          </w:p>
        </w:tc>
        <w:tc>
          <w:tcPr>
            <w:tcW w:w="2716" w:type="dxa"/>
          </w:tcPr>
          <w:p w14:paraId="421FC801" w14:textId="2031D6CB" w:rsidR="00344A2C" w:rsidRPr="00CD63E8" w:rsidRDefault="00344A2C" w:rsidP="0006484E">
            <w:pPr>
              <w:pStyle w:val="TableText"/>
              <w:rPr>
                <w:rFonts w:cs="Arial"/>
                <w:sz w:val="22"/>
                <w:szCs w:val="22"/>
              </w:rPr>
            </w:pPr>
          </w:p>
        </w:tc>
      </w:tr>
      <w:tr w:rsidR="00344A2C" w:rsidRPr="00DA6081" w14:paraId="74E880EE" w14:textId="77777777" w:rsidTr="0006484E">
        <w:trPr>
          <w:jc w:val="center"/>
        </w:trPr>
        <w:tc>
          <w:tcPr>
            <w:tcW w:w="3064" w:type="dxa"/>
          </w:tcPr>
          <w:p w14:paraId="77A01698" w14:textId="77777777" w:rsidR="00344A2C" w:rsidRPr="00DA6081" w:rsidRDefault="00344A2C" w:rsidP="0006484E">
            <w:pPr>
              <w:rPr>
                <w:b/>
                <w:sz w:val="22"/>
                <w:lang w:eastAsia="en-GB"/>
              </w:rPr>
            </w:pPr>
            <w:r>
              <w:rPr>
                <w:b/>
                <w:sz w:val="22"/>
                <w:lang w:eastAsia="en-GB"/>
              </w:rPr>
              <w:t>Responsible Group/person</w:t>
            </w:r>
          </w:p>
        </w:tc>
        <w:tc>
          <w:tcPr>
            <w:tcW w:w="1779" w:type="dxa"/>
          </w:tcPr>
          <w:p w14:paraId="538FADE5" w14:textId="0CEB1A00" w:rsidR="00344A2C" w:rsidRPr="00CD63E8" w:rsidRDefault="00344A2C" w:rsidP="0064108B">
            <w:pPr>
              <w:pStyle w:val="TableText"/>
              <w:spacing w:line="240" w:lineRule="auto"/>
              <w:ind w:left="0"/>
              <w:rPr>
                <w:rFonts w:cs="Arial"/>
                <w:sz w:val="22"/>
                <w:szCs w:val="22"/>
              </w:rPr>
            </w:pPr>
          </w:p>
        </w:tc>
        <w:tc>
          <w:tcPr>
            <w:tcW w:w="2268" w:type="dxa"/>
          </w:tcPr>
          <w:p w14:paraId="4A0EFA97" w14:textId="77777777" w:rsidR="00344A2C" w:rsidRPr="00DA6081" w:rsidRDefault="00344A2C" w:rsidP="0006484E">
            <w:pPr>
              <w:rPr>
                <w:b/>
                <w:sz w:val="22"/>
                <w:lang w:eastAsia="en-GB"/>
              </w:rPr>
            </w:pPr>
            <w:r>
              <w:rPr>
                <w:b/>
                <w:sz w:val="22"/>
                <w:lang w:eastAsia="en-GB"/>
              </w:rPr>
              <w:t>Ratified by</w:t>
            </w:r>
          </w:p>
        </w:tc>
        <w:tc>
          <w:tcPr>
            <w:tcW w:w="2716" w:type="dxa"/>
          </w:tcPr>
          <w:p w14:paraId="3BB048E0" w14:textId="77777777" w:rsidR="00344A2C" w:rsidRPr="00CD63E8" w:rsidRDefault="00344A2C" w:rsidP="0006484E">
            <w:pPr>
              <w:pStyle w:val="TableText"/>
              <w:rPr>
                <w:rFonts w:cs="Arial"/>
                <w:sz w:val="22"/>
                <w:szCs w:val="22"/>
              </w:rPr>
            </w:pPr>
          </w:p>
        </w:tc>
      </w:tr>
    </w:tbl>
    <w:p w14:paraId="16A71636" w14:textId="77777777" w:rsidR="00344A2C" w:rsidRPr="00DA6081" w:rsidRDefault="00344A2C" w:rsidP="00344A2C">
      <w:pPr>
        <w:rPr>
          <w:sz w:val="22"/>
          <w:lang w:eastAsia="en-GB"/>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3126"/>
        <w:gridCol w:w="3637"/>
      </w:tblGrid>
      <w:tr w:rsidR="00344A2C" w:rsidRPr="00DA6081" w14:paraId="704B7E27" w14:textId="77777777" w:rsidTr="0006484E">
        <w:trPr>
          <w:jc w:val="center"/>
        </w:trPr>
        <w:tc>
          <w:tcPr>
            <w:tcW w:w="3064" w:type="dxa"/>
          </w:tcPr>
          <w:p w14:paraId="230BD0E3" w14:textId="77777777" w:rsidR="00344A2C" w:rsidRPr="00DA6081" w:rsidRDefault="00344A2C" w:rsidP="0006484E">
            <w:pPr>
              <w:jc w:val="center"/>
              <w:rPr>
                <w:b/>
                <w:sz w:val="22"/>
                <w:lang w:eastAsia="en-GB"/>
              </w:rPr>
            </w:pPr>
            <w:r w:rsidRPr="00DA6081">
              <w:rPr>
                <w:b/>
                <w:sz w:val="22"/>
                <w:lang w:eastAsia="en-GB"/>
              </w:rPr>
              <w:t>Version Number:</w:t>
            </w:r>
          </w:p>
        </w:tc>
        <w:tc>
          <w:tcPr>
            <w:tcW w:w="3126" w:type="dxa"/>
          </w:tcPr>
          <w:p w14:paraId="175961F2" w14:textId="77777777" w:rsidR="00344A2C" w:rsidRPr="00DA6081" w:rsidRDefault="00344A2C" w:rsidP="0006484E">
            <w:pPr>
              <w:jc w:val="center"/>
              <w:rPr>
                <w:b/>
                <w:sz w:val="22"/>
                <w:lang w:eastAsia="en-GB"/>
              </w:rPr>
            </w:pPr>
            <w:r w:rsidRPr="00DA6081">
              <w:rPr>
                <w:b/>
                <w:sz w:val="22"/>
                <w:lang w:eastAsia="en-GB"/>
              </w:rPr>
              <w:t>Date:</w:t>
            </w:r>
          </w:p>
        </w:tc>
        <w:tc>
          <w:tcPr>
            <w:tcW w:w="3637" w:type="dxa"/>
          </w:tcPr>
          <w:p w14:paraId="5B0F2D58" w14:textId="77777777" w:rsidR="00344A2C" w:rsidRPr="00DA6081" w:rsidRDefault="00344A2C" w:rsidP="0006484E">
            <w:pPr>
              <w:jc w:val="center"/>
              <w:rPr>
                <w:b/>
                <w:sz w:val="22"/>
                <w:lang w:eastAsia="en-GB"/>
              </w:rPr>
            </w:pPr>
            <w:r w:rsidRPr="00DA6081">
              <w:rPr>
                <w:b/>
                <w:sz w:val="22"/>
                <w:lang w:eastAsia="en-GB"/>
              </w:rPr>
              <w:t>Supersedes Version No:</w:t>
            </w:r>
          </w:p>
        </w:tc>
      </w:tr>
      <w:tr w:rsidR="00344A2C" w:rsidRPr="00DA6081" w14:paraId="2D9ABE45" w14:textId="77777777" w:rsidTr="0006484E">
        <w:trPr>
          <w:trHeight w:val="171"/>
          <w:jc w:val="center"/>
        </w:trPr>
        <w:tc>
          <w:tcPr>
            <w:tcW w:w="3064" w:type="dxa"/>
          </w:tcPr>
          <w:p w14:paraId="1B33A1AB" w14:textId="77777777" w:rsidR="00344A2C" w:rsidRPr="00CD63E8" w:rsidRDefault="00344A2C" w:rsidP="0006484E">
            <w:pPr>
              <w:pStyle w:val="TableText"/>
              <w:rPr>
                <w:rFonts w:cs="Arial"/>
                <w:sz w:val="22"/>
                <w:szCs w:val="22"/>
              </w:rPr>
            </w:pPr>
            <w:r>
              <w:rPr>
                <w:rFonts w:cs="Arial"/>
                <w:sz w:val="22"/>
                <w:szCs w:val="22"/>
              </w:rPr>
              <w:t>V1</w:t>
            </w:r>
          </w:p>
        </w:tc>
        <w:tc>
          <w:tcPr>
            <w:tcW w:w="3126" w:type="dxa"/>
          </w:tcPr>
          <w:p w14:paraId="26CDEE92" w14:textId="5A892D3D" w:rsidR="00344A2C" w:rsidRPr="00CD63E8" w:rsidRDefault="00344A2C" w:rsidP="0006484E">
            <w:pPr>
              <w:pStyle w:val="TableText"/>
              <w:rPr>
                <w:rFonts w:cs="Arial"/>
                <w:sz w:val="22"/>
                <w:szCs w:val="22"/>
              </w:rPr>
            </w:pPr>
          </w:p>
        </w:tc>
        <w:tc>
          <w:tcPr>
            <w:tcW w:w="3637" w:type="dxa"/>
          </w:tcPr>
          <w:p w14:paraId="45461B86" w14:textId="77777777" w:rsidR="00344A2C" w:rsidRPr="00CD63E8" w:rsidRDefault="00344A2C" w:rsidP="0006484E">
            <w:pPr>
              <w:pStyle w:val="TableText"/>
              <w:spacing w:line="240" w:lineRule="auto"/>
              <w:ind w:left="0"/>
              <w:rPr>
                <w:rFonts w:cs="Arial"/>
                <w:sz w:val="22"/>
                <w:szCs w:val="22"/>
              </w:rPr>
            </w:pPr>
          </w:p>
        </w:tc>
      </w:tr>
    </w:tbl>
    <w:p w14:paraId="248227B2" w14:textId="77777777" w:rsidR="00344A2C" w:rsidRPr="00DA6081" w:rsidRDefault="00344A2C" w:rsidP="00344A2C">
      <w:pPr>
        <w:rPr>
          <w:sz w:val="22"/>
          <w:lang w:eastAsia="en-GB"/>
        </w:rPr>
      </w:pPr>
    </w:p>
    <w:p w14:paraId="3039AE35" w14:textId="77777777" w:rsidR="00344A2C" w:rsidRPr="00DA6081" w:rsidRDefault="00344A2C" w:rsidP="00344A2C">
      <w:pPr>
        <w:spacing w:after="0"/>
        <w:rPr>
          <w:sz w:val="22"/>
          <w:lang w:eastAsia="en-GB"/>
        </w:rPr>
      </w:pPr>
      <w:r w:rsidRPr="00DA6081">
        <w:rPr>
          <w:sz w:val="22"/>
          <w:lang w:eastAsia="en-GB"/>
        </w:rPr>
        <w:t>These procedures are applicable to staff employed by and/or working for and/or delivering services to or on behalf of (whether directly or through sub-contract arrangements) the following organisations:</w:t>
      </w:r>
    </w:p>
    <w:p w14:paraId="2FDCF93A" w14:textId="77777777" w:rsidR="00344A2C" w:rsidRDefault="00344A2C" w:rsidP="00344A2C">
      <w:pPr>
        <w:rPr>
          <w:sz w:val="22"/>
          <w:lang w:eastAsia="en-GB"/>
        </w:rPr>
      </w:pPr>
    </w:p>
    <w:p w14:paraId="4B51F4F8" w14:textId="77777777" w:rsidR="00344A2C" w:rsidRDefault="00344A2C" w:rsidP="00344A2C">
      <w:pPr>
        <w:rPr>
          <w:sz w:val="22"/>
          <w:lang w:eastAsia="en-GB"/>
        </w:rPr>
      </w:pPr>
    </w:p>
    <w:p w14:paraId="222FB233" w14:textId="77777777" w:rsidR="00344A2C" w:rsidRPr="00DA6081" w:rsidRDefault="00344A2C" w:rsidP="00344A2C">
      <w:pPr>
        <w:rPr>
          <w:sz w:val="22"/>
          <w:lang w:eastAsia="en-GB"/>
        </w:rPr>
      </w:pPr>
      <w:r w:rsidRPr="00DA6081">
        <w:rPr>
          <w:sz w:val="22"/>
          <w:lang w:eastAsia="en-GB"/>
        </w:rPr>
        <w:t>These procedures apply to the following group(s) of staff: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417"/>
      </w:tblGrid>
      <w:tr w:rsidR="00344A2C" w:rsidRPr="00DA6081" w14:paraId="1E22270D" w14:textId="77777777" w:rsidTr="0006484E">
        <w:tc>
          <w:tcPr>
            <w:tcW w:w="6096" w:type="dxa"/>
            <w:shd w:val="clear" w:color="auto" w:fill="E6E6E6"/>
          </w:tcPr>
          <w:p w14:paraId="1AD41BC8" w14:textId="77777777" w:rsidR="00344A2C" w:rsidRPr="00DA6081" w:rsidRDefault="00344A2C" w:rsidP="0006484E">
            <w:pPr>
              <w:spacing w:after="0" w:line="288" w:lineRule="atLeast"/>
              <w:ind w:left="72"/>
              <w:rPr>
                <w:b/>
                <w:color w:val="000000"/>
                <w:sz w:val="22"/>
              </w:rPr>
            </w:pPr>
            <w:r w:rsidRPr="00DA6081">
              <w:rPr>
                <w:b/>
                <w:color w:val="000000"/>
                <w:sz w:val="22"/>
              </w:rPr>
              <w:t>Staff Group</w:t>
            </w:r>
          </w:p>
        </w:tc>
        <w:tc>
          <w:tcPr>
            <w:tcW w:w="1417" w:type="dxa"/>
            <w:shd w:val="clear" w:color="auto" w:fill="E6E6E6"/>
          </w:tcPr>
          <w:p w14:paraId="563A858C" w14:textId="77777777" w:rsidR="00344A2C" w:rsidRPr="00DA6081" w:rsidRDefault="00344A2C" w:rsidP="0006484E">
            <w:pPr>
              <w:spacing w:after="0" w:line="288" w:lineRule="atLeast"/>
              <w:ind w:left="72"/>
              <w:jc w:val="center"/>
              <w:rPr>
                <w:b/>
                <w:color w:val="000000"/>
                <w:sz w:val="22"/>
              </w:rPr>
            </w:pPr>
            <w:r w:rsidRPr="00DA6081">
              <w:rPr>
                <w:b/>
                <w:color w:val="000000"/>
                <w:sz w:val="22"/>
              </w:rPr>
              <w:t>Yes</w:t>
            </w:r>
          </w:p>
        </w:tc>
      </w:tr>
      <w:tr w:rsidR="00344A2C" w:rsidRPr="00DA6081" w14:paraId="4C3273BF" w14:textId="77777777" w:rsidTr="0006484E">
        <w:tc>
          <w:tcPr>
            <w:tcW w:w="6096" w:type="dxa"/>
          </w:tcPr>
          <w:p w14:paraId="1F40D360" w14:textId="77777777" w:rsidR="00344A2C" w:rsidRPr="00DA6081" w:rsidRDefault="00344A2C" w:rsidP="0006484E">
            <w:pPr>
              <w:spacing w:after="0" w:line="288" w:lineRule="atLeast"/>
              <w:ind w:left="72"/>
              <w:rPr>
                <w:color w:val="000000"/>
                <w:sz w:val="22"/>
              </w:rPr>
            </w:pPr>
            <w:r>
              <w:rPr>
                <w:color w:val="000000"/>
                <w:sz w:val="22"/>
              </w:rPr>
              <w:t>Head Office</w:t>
            </w:r>
          </w:p>
        </w:tc>
        <w:tc>
          <w:tcPr>
            <w:tcW w:w="1417" w:type="dxa"/>
          </w:tcPr>
          <w:p w14:paraId="14F9BF74" w14:textId="77777777" w:rsidR="00344A2C" w:rsidRPr="00DA6081" w:rsidRDefault="00344A2C" w:rsidP="0006484E">
            <w:pPr>
              <w:spacing w:after="0" w:line="288" w:lineRule="atLeast"/>
              <w:ind w:left="72"/>
              <w:jc w:val="center"/>
              <w:rPr>
                <w:color w:val="000000"/>
                <w:sz w:val="22"/>
              </w:rPr>
            </w:pPr>
            <w:r>
              <w:rPr>
                <w:color w:val="000000"/>
                <w:sz w:val="22"/>
              </w:rPr>
              <w:sym w:font="Wingdings" w:char="F0FC"/>
            </w:r>
          </w:p>
        </w:tc>
      </w:tr>
      <w:tr w:rsidR="00344A2C" w:rsidRPr="00DA6081" w14:paraId="3D3EA982" w14:textId="77777777" w:rsidTr="0006484E">
        <w:tc>
          <w:tcPr>
            <w:tcW w:w="6096" w:type="dxa"/>
          </w:tcPr>
          <w:p w14:paraId="468F3F7A" w14:textId="77777777" w:rsidR="00344A2C" w:rsidRPr="00DA6081" w:rsidRDefault="00344A2C" w:rsidP="0006484E">
            <w:pPr>
              <w:spacing w:after="0" w:line="288" w:lineRule="atLeast"/>
              <w:ind w:left="72"/>
              <w:rPr>
                <w:color w:val="000000"/>
                <w:sz w:val="22"/>
              </w:rPr>
            </w:pPr>
            <w:r w:rsidRPr="00DA6081">
              <w:rPr>
                <w:color w:val="000000"/>
                <w:sz w:val="22"/>
              </w:rPr>
              <w:t>All staff</w:t>
            </w:r>
            <w:r>
              <w:rPr>
                <w:color w:val="000000"/>
                <w:sz w:val="22"/>
              </w:rPr>
              <w:t xml:space="preserve"> </w:t>
            </w:r>
          </w:p>
        </w:tc>
        <w:tc>
          <w:tcPr>
            <w:tcW w:w="1417" w:type="dxa"/>
          </w:tcPr>
          <w:p w14:paraId="0083040A" w14:textId="77777777" w:rsidR="00344A2C" w:rsidRPr="00DA6081" w:rsidRDefault="00344A2C" w:rsidP="0006484E">
            <w:pPr>
              <w:spacing w:after="0" w:line="288" w:lineRule="atLeast"/>
              <w:ind w:left="72"/>
              <w:jc w:val="center"/>
              <w:rPr>
                <w:color w:val="000000"/>
                <w:sz w:val="22"/>
              </w:rPr>
            </w:pPr>
            <w:r>
              <w:rPr>
                <w:color w:val="000000"/>
                <w:sz w:val="22"/>
              </w:rPr>
              <w:sym w:font="Wingdings" w:char="F0FC"/>
            </w:r>
          </w:p>
        </w:tc>
      </w:tr>
      <w:tr w:rsidR="00344A2C" w:rsidRPr="00DA6081" w14:paraId="724A31D9" w14:textId="77777777" w:rsidTr="0006484E">
        <w:tc>
          <w:tcPr>
            <w:tcW w:w="6096" w:type="dxa"/>
          </w:tcPr>
          <w:p w14:paraId="27F9AAB5" w14:textId="77777777" w:rsidR="00344A2C" w:rsidRPr="00DA6081" w:rsidRDefault="00344A2C" w:rsidP="0006484E">
            <w:pPr>
              <w:spacing w:after="0" w:line="288" w:lineRule="atLeast"/>
              <w:ind w:left="72"/>
              <w:rPr>
                <w:color w:val="000000"/>
                <w:sz w:val="22"/>
              </w:rPr>
            </w:pPr>
            <w:r>
              <w:rPr>
                <w:color w:val="000000"/>
                <w:sz w:val="22"/>
              </w:rPr>
              <w:t>Volunteers</w:t>
            </w:r>
          </w:p>
        </w:tc>
        <w:tc>
          <w:tcPr>
            <w:tcW w:w="1417" w:type="dxa"/>
          </w:tcPr>
          <w:p w14:paraId="3016B5D3" w14:textId="77777777" w:rsidR="00344A2C" w:rsidRPr="00DA6081" w:rsidRDefault="00344A2C" w:rsidP="0006484E">
            <w:pPr>
              <w:spacing w:after="0" w:line="288" w:lineRule="atLeast"/>
              <w:ind w:left="72"/>
              <w:jc w:val="center"/>
              <w:rPr>
                <w:color w:val="000000"/>
                <w:sz w:val="22"/>
              </w:rPr>
            </w:pPr>
            <w:r>
              <w:rPr>
                <w:color w:val="000000"/>
                <w:sz w:val="22"/>
              </w:rPr>
              <w:sym w:font="Wingdings" w:char="F0FC"/>
            </w:r>
          </w:p>
        </w:tc>
      </w:tr>
      <w:tr w:rsidR="00344A2C" w:rsidRPr="00DA6081" w14:paraId="08FCD662" w14:textId="77777777" w:rsidTr="0006484E">
        <w:tc>
          <w:tcPr>
            <w:tcW w:w="6096" w:type="dxa"/>
          </w:tcPr>
          <w:p w14:paraId="236735A3" w14:textId="77777777" w:rsidR="00344A2C" w:rsidRPr="00DA6081" w:rsidRDefault="00344A2C" w:rsidP="0006484E">
            <w:pPr>
              <w:spacing w:after="0" w:line="288" w:lineRule="atLeast"/>
              <w:ind w:left="72"/>
              <w:rPr>
                <w:color w:val="000000"/>
                <w:sz w:val="22"/>
              </w:rPr>
            </w:pPr>
          </w:p>
        </w:tc>
        <w:tc>
          <w:tcPr>
            <w:tcW w:w="1417" w:type="dxa"/>
          </w:tcPr>
          <w:p w14:paraId="498185F5" w14:textId="77777777" w:rsidR="00344A2C" w:rsidRPr="00DA6081" w:rsidRDefault="00344A2C" w:rsidP="0006484E">
            <w:pPr>
              <w:spacing w:after="0" w:line="288" w:lineRule="atLeast"/>
              <w:ind w:left="72"/>
              <w:jc w:val="center"/>
              <w:rPr>
                <w:color w:val="000000"/>
                <w:sz w:val="22"/>
              </w:rPr>
            </w:pPr>
          </w:p>
        </w:tc>
      </w:tr>
      <w:tr w:rsidR="00344A2C" w:rsidRPr="00DA6081" w14:paraId="5FFA75CB" w14:textId="77777777" w:rsidTr="0006484E">
        <w:tc>
          <w:tcPr>
            <w:tcW w:w="6096" w:type="dxa"/>
          </w:tcPr>
          <w:p w14:paraId="66B920ED" w14:textId="77777777" w:rsidR="00344A2C" w:rsidRPr="00DA6081" w:rsidRDefault="00344A2C" w:rsidP="0006484E">
            <w:pPr>
              <w:spacing w:after="0" w:line="288" w:lineRule="atLeast"/>
              <w:ind w:left="72"/>
              <w:rPr>
                <w:color w:val="000000"/>
                <w:sz w:val="22"/>
              </w:rPr>
            </w:pPr>
          </w:p>
        </w:tc>
        <w:tc>
          <w:tcPr>
            <w:tcW w:w="1417" w:type="dxa"/>
          </w:tcPr>
          <w:p w14:paraId="67310E32" w14:textId="77777777" w:rsidR="00344A2C" w:rsidRPr="00DA6081" w:rsidRDefault="00344A2C" w:rsidP="0006484E">
            <w:pPr>
              <w:spacing w:after="0" w:line="288" w:lineRule="atLeast"/>
              <w:ind w:left="72"/>
              <w:jc w:val="center"/>
              <w:rPr>
                <w:color w:val="000000"/>
                <w:sz w:val="22"/>
              </w:rPr>
            </w:pPr>
          </w:p>
        </w:tc>
      </w:tr>
      <w:tr w:rsidR="00344A2C" w:rsidRPr="00DA6081" w14:paraId="69D5BEB5" w14:textId="77777777" w:rsidTr="0006484E">
        <w:tc>
          <w:tcPr>
            <w:tcW w:w="6096" w:type="dxa"/>
          </w:tcPr>
          <w:p w14:paraId="2685E096" w14:textId="77777777" w:rsidR="00344A2C" w:rsidRPr="00AA393B" w:rsidRDefault="00344A2C" w:rsidP="0006484E">
            <w:pPr>
              <w:spacing w:after="0" w:line="288" w:lineRule="atLeast"/>
              <w:ind w:left="72"/>
              <w:rPr>
                <w:color w:val="000000"/>
                <w:sz w:val="22"/>
              </w:rPr>
            </w:pPr>
            <w:r w:rsidRPr="00AA393B">
              <w:rPr>
                <w:color w:val="000000"/>
                <w:sz w:val="22"/>
              </w:rPr>
              <w:t>Specific staff group(s) (if applicable, please state group(s)</w:t>
            </w:r>
          </w:p>
        </w:tc>
        <w:tc>
          <w:tcPr>
            <w:tcW w:w="1417" w:type="dxa"/>
          </w:tcPr>
          <w:p w14:paraId="7905AD49" w14:textId="77777777" w:rsidR="00344A2C" w:rsidRPr="00DA6081" w:rsidRDefault="00344A2C" w:rsidP="0006484E">
            <w:pPr>
              <w:spacing w:after="0" w:line="288" w:lineRule="atLeast"/>
              <w:ind w:left="72"/>
              <w:jc w:val="center"/>
              <w:rPr>
                <w:color w:val="000000"/>
                <w:sz w:val="22"/>
              </w:rPr>
            </w:pPr>
          </w:p>
        </w:tc>
      </w:tr>
    </w:tbl>
    <w:p w14:paraId="480202E4" w14:textId="77777777" w:rsidR="00344A2C" w:rsidRDefault="00344A2C" w:rsidP="00344A2C">
      <w:pPr>
        <w:rPr>
          <w:caps/>
          <w:sz w:val="22"/>
          <w:lang w:eastAsia="en-GB"/>
        </w:rPr>
      </w:pPr>
    </w:p>
    <w:p w14:paraId="1035B634" w14:textId="73FEFDC0" w:rsidR="00344A2C" w:rsidRPr="00DA6081" w:rsidRDefault="00344A2C" w:rsidP="00344A2C">
      <w:pPr>
        <w:rPr>
          <w:sz w:val="22"/>
          <w:lang w:eastAsia="en-GB"/>
        </w:rPr>
      </w:pPr>
      <w:r w:rsidRPr="00DA6081">
        <w:rPr>
          <w:caps/>
          <w:sz w:val="22"/>
          <w:lang w:eastAsia="en-GB"/>
        </w:rPr>
        <w:t>S</w:t>
      </w:r>
      <w:r w:rsidRPr="00DA6081">
        <w:rPr>
          <w:sz w:val="22"/>
          <w:lang w:eastAsia="en-GB"/>
        </w:rPr>
        <w:t xml:space="preserve">igned on behalf of </w:t>
      </w:r>
      <w:r w:rsidR="00976DE6" w:rsidRPr="00976DE6">
        <w:rPr>
          <w:color w:val="FF0000"/>
          <w:sz w:val="22"/>
          <w:lang w:eastAsia="en-GB"/>
        </w:rPr>
        <w:t>organisation</w:t>
      </w:r>
    </w:p>
    <w:p w14:paraId="779BA667" w14:textId="77777777" w:rsidR="00344A2C" w:rsidRDefault="00344A2C" w:rsidP="00344A2C">
      <w:pPr>
        <w:rPr>
          <w:sz w:val="22"/>
          <w:lang w:eastAsia="en-GB"/>
        </w:rPr>
      </w:pPr>
    </w:p>
    <w:p w14:paraId="294BC27E" w14:textId="77777777" w:rsidR="00344A2C" w:rsidRDefault="00344A2C" w:rsidP="00344A2C">
      <w:pPr>
        <w:rPr>
          <w:sz w:val="22"/>
          <w:lang w:eastAsia="en-GB"/>
        </w:rPr>
      </w:pPr>
    </w:p>
    <w:p w14:paraId="5A712607" w14:textId="77777777" w:rsidR="00344A2C" w:rsidRDefault="00344A2C" w:rsidP="00344A2C">
      <w:pPr>
        <w:rPr>
          <w:sz w:val="22"/>
          <w:lang w:eastAsia="en-GB"/>
        </w:rPr>
      </w:pPr>
      <w:r>
        <w:rPr>
          <w:sz w:val="22"/>
          <w:lang w:eastAsia="en-GB"/>
        </w:rPr>
        <w:t>………………………….</w:t>
      </w:r>
      <w:r w:rsidRPr="00DA6081">
        <w:rPr>
          <w:sz w:val="22"/>
          <w:lang w:eastAsia="en-GB"/>
        </w:rPr>
        <w:t xml:space="preserve">, Chief Executive                                Date: </w:t>
      </w:r>
      <w:r>
        <w:rPr>
          <w:sz w:val="22"/>
          <w:lang w:eastAsia="en-GB"/>
        </w:rPr>
        <w:t xml:space="preserve"> ………………………….</w:t>
      </w:r>
    </w:p>
    <w:p w14:paraId="66F8B347" w14:textId="77777777" w:rsidR="0044262D" w:rsidRDefault="00344A2C" w:rsidP="00837CF2">
      <w:pPr>
        <w:tabs>
          <w:tab w:val="right" w:pos="8505"/>
        </w:tabs>
        <w:spacing w:after="160" w:line="259" w:lineRule="auto"/>
        <w:rPr>
          <w:sz w:val="22"/>
          <w:lang w:eastAsia="en-GB"/>
        </w:rPr>
      </w:pPr>
      <w:r>
        <w:rPr>
          <w:sz w:val="22"/>
          <w:lang w:eastAsia="en-GB"/>
        </w:rPr>
        <w:br w:type="page"/>
      </w:r>
      <w:r w:rsidR="00122B48">
        <w:rPr>
          <w:sz w:val="22"/>
          <w:lang w:eastAsia="en-GB"/>
        </w:rPr>
        <w:lastRenderedPageBreak/>
        <w:t>Contents</w:t>
      </w:r>
    </w:p>
    <w:p w14:paraId="734AB9A4" w14:textId="05FEFB7D" w:rsidR="0044262D" w:rsidRDefault="0044262D" w:rsidP="00837CF2">
      <w:pPr>
        <w:pStyle w:val="TOCHeading"/>
        <w:tabs>
          <w:tab w:val="right" w:pos="8505"/>
        </w:tabs>
      </w:pPr>
    </w:p>
    <w:p w14:paraId="31555460" w14:textId="77777777" w:rsidR="00837CF2" w:rsidRDefault="00837CF2" w:rsidP="00837CF2">
      <w:pPr>
        <w:tabs>
          <w:tab w:val="left" w:pos="851"/>
          <w:tab w:val="right" w:pos="8505"/>
        </w:tabs>
        <w:spacing w:after="160" w:line="259" w:lineRule="auto"/>
        <w:rPr>
          <w:sz w:val="22"/>
          <w:lang w:eastAsia="en-GB"/>
        </w:rPr>
      </w:pPr>
      <w:r>
        <w:rPr>
          <w:sz w:val="22"/>
          <w:lang w:eastAsia="en-GB"/>
        </w:rPr>
        <w:t>1</w:t>
      </w:r>
      <w:r>
        <w:rPr>
          <w:sz w:val="22"/>
          <w:lang w:eastAsia="en-GB"/>
        </w:rPr>
        <w:tab/>
        <w:t>Introduction</w:t>
      </w:r>
      <w:r>
        <w:rPr>
          <w:sz w:val="22"/>
          <w:lang w:eastAsia="en-GB"/>
        </w:rPr>
        <w:tab/>
        <w:t>3</w:t>
      </w:r>
    </w:p>
    <w:p w14:paraId="33F4D793" w14:textId="77777777" w:rsidR="00837CF2" w:rsidRDefault="00837CF2" w:rsidP="00837CF2">
      <w:pPr>
        <w:tabs>
          <w:tab w:val="left" w:pos="851"/>
          <w:tab w:val="right" w:pos="8505"/>
        </w:tabs>
        <w:spacing w:after="160" w:line="259" w:lineRule="auto"/>
        <w:rPr>
          <w:sz w:val="22"/>
          <w:lang w:eastAsia="en-GB"/>
        </w:rPr>
      </w:pPr>
      <w:r>
        <w:rPr>
          <w:sz w:val="22"/>
          <w:lang w:eastAsia="en-GB"/>
        </w:rPr>
        <w:t>2</w:t>
      </w:r>
      <w:r>
        <w:rPr>
          <w:sz w:val="22"/>
          <w:lang w:eastAsia="en-GB"/>
        </w:rPr>
        <w:tab/>
        <w:t>Background</w:t>
      </w:r>
      <w:r>
        <w:rPr>
          <w:sz w:val="22"/>
          <w:lang w:eastAsia="en-GB"/>
        </w:rPr>
        <w:tab/>
        <w:t>3</w:t>
      </w:r>
    </w:p>
    <w:p w14:paraId="3CA2C0D9" w14:textId="5FFAE22C" w:rsidR="00837CF2" w:rsidRDefault="00837CF2" w:rsidP="00837CF2">
      <w:pPr>
        <w:tabs>
          <w:tab w:val="left" w:pos="851"/>
          <w:tab w:val="right" w:pos="8505"/>
        </w:tabs>
        <w:spacing w:after="160" w:line="259" w:lineRule="auto"/>
        <w:rPr>
          <w:sz w:val="22"/>
          <w:lang w:eastAsia="en-GB"/>
        </w:rPr>
      </w:pPr>
      <w:r>
        <w:rPr>
          <w:sz w:val="22"/>
          <w:lang w:eastAsia="en-GB"/>
        </w:rPr>
        <w:t>3</w:t>
      </w:r>
      <w:r>
        <w:rPr>
          <w:sz w:val="22"/>
          <w:lang w:eastAsia="en-GB"/>
        </w:rPr>
        <w:tab/>
        <w:t>Guiding Principles</w:t>
      </w:r>
      <w:r>
        <w:rPr>
          <w:sz w:val="22"/>
          <w:lang w:eastAsia="en-GB"/>
        </w:rPr>
        <w:tab/>
        <w:t>4</w:t>
      </w:r>
    </w:p>
    <w:p w14:paraId="1505ADA1" w14:textId="77777777" w:rsidR="00837CF2" w:rsidRDefault="00837CF2" w:rsidP="00837CF2">
      <w:pPr>
        <w:tabs>
          <w:tab w:val="left" w:pos="851"/>
          <w:tab w:val="right" w:pos="8505"/>
        </w:tabs>
        <w:spacing w:after="160" w:line="259" w:lineRule="auto"/>
        <w:rPr>
          <w:sz w:val="22"/>
          <w:lang w:eastAsia="en-GB"/>
        </w:rPr>
      </w:pPr>
      <w:r>
        <w:rPr>
          <w:sz w:val="22"/>
          <w:lang w:eastAsia="en-GB"/>
        </w:rPr>
        <w:t>4</w:t>
      </w:r>
      <w:r>
        <w:rPr>
          <w:sz w:val="22"/>
          <w:lang w:eastAsia="en-GB"/>
        </w:rPr>
        <w:tab/>
        <w:t>Strategic Objectives</w:t>
      </w:r>
      <w:r>
        <w:rPr>
          <w:sz w:val="22"/>
          <w:lang w:eastAsia="en-GB"/>
        </w:rPr>
        <w:tab/>
        <w:t>5</w:t>
      </w:r>
    </w:p>
    <w:p w14:paraId="41CCB49B" w14:textId="72C877D9" w:rsidR="00344A2C" w:rsidRDefault="00837CF2" w:rsidP="00837CF2">
      <w:pPr>
        <w:tabs>
          <w:tab w:val="left" w:pos="851"/>
          <w:tab w:val="right" w:pos="8505"/>
        </w:tabs>
        <w:spacing w:after="160" w:line="259" w:lineRule="auto"/>
        <w:rPr>
          <w:sz w:val="22"/>
          <w:lang w:eastAsia="en-GB"/>
        </w:rPr>
      </w:pPr>
      <w:r>
        <w:rPr>
          <w:sz w:val="22"/>
          <w:lang w:eastAsia="en-GB"/>
        </w:rPr>
        <w:t>5</w:t>
      </w:r>
      <w:r>
        <w:rPr>
          <w:sz w:val="22"/>
          <w:lang w:eastAsia="en-GB"/>
        </w:rPr>
        <w:tab/>
        <w:t>Information Governance Roles and Responsibilities</w:t>
      </w:r>
      <w:r>
        <w:rPr>
          <w:sz w:val="22"/>
          <w:lang w:eastAsia="en-GB"/>
        </w:rPr>
        <w:tab/>
        <w:t>7</w:t>
      </w:r>
      <w:r>
        <w:rPr>
          <w:sz w:val="22"/>
          <w:lang w:eastAsia="en-GB"/>
        </w:rPr>
        <w:tab/>
      </w:r>
    </w:p>
    <w:p w14:paraId="7CFB3268" w14:textId="33560631" w:rsidR="00837CF2" w:rsidRDefault="00837CF2" w:rsidP="00837CF2">
      <w:pPr>
        <w:tabs>
          <w:tab w:val="left" w:pos="851"/>
          <w:tab w:val="right" w:pos="8505"/>
        </w:tabs>
        <w:spacing w:after="160" w:line="259" w:lineRule="auto"/>
        <w:rPr>
          <w:sz w:val="22"/>
          <w:lang w:eastAsia="en-GB"/>
        </w:rPr>
      </w:pPr>
      <w:r>
        <w:rPr>
          <w:sz w:val="22"/>
          <w:lang w:eastAsia="en-GB"/>
        </w:rPr>
        <w:t>6</w:t>
      </w:r>
      <w:r>
        <w:rPr>
          <w:sz w:val="22"/>
          <w:lang w:eastAsia="en-GB"/>
        </w:rPr>
        <w:tab/>
        <w:t>Strategy Implementation</w:t>
      </w:r>
      <w:r>
        <w:rPr>
          <w:sz w:val="22"/>
          <w:lang w:eastAsia="en-GB"/>
        </w:rPr>
        <w:tab/>
        <w:t>7</w:t>
      </w:r>
    </w:p>
    <w:p w14:paraId="06385CF2" w14:textId="14952D30" w:rsidR="00837CF2" w:rsidRDefault="00837CF2" w:rsidP="00837CF2">
      <w:pPr>
        <w:tabs>
          <w:tab w:val="left" w:pos="851"/>
          <w:tab w:val="right" w:pos="8505"/>
        </w:tabs>
        <w:spacing w:after="160" w:line="259" w:lineRule="auto"/>
        <w:rPr>
          <w:sz w:val="22"/>
          <w:lang w:eastAsia="en-GB"/>
        </w:rPr>
      </w:pPr>
      <w:r>
        <w:rPr>
          <w:sz w:val="22"/>
          <w:lang w:eastAsia="en-GB"/>
        </w:rPr>
        <w:t>7</w:t>
      </w:r>
      <w:r>
        <w:rPr>
          <w:sz w:val="22"/>
          <w:lang w:eastAsia="en-GB"/>
        </w:rPr>
        <w:tab/>
        <w:t>Conclusion</w:t>
      </w:r>
      <w:r>
        <w:rPr>
          <w:sz w:val="22"/>
          <w:lang w:eastAsia="en-GB"/>
        </w:rPr>
        <w:tab/>
        <w:t>7</w:t>
      </w:r>
    </w:p>
    <w:p w14:paraId="39F33A05" w14:textId="098C0E21" w:rsidR="00837CF2" w:rsidRDefault="00837CF2" w:rsidP="00837CF2">
      <w:pPr>
        <w:tabs>
          <w:tab w:val="left" w:pos="851"/>
          <w:tab w:val="right" w:pos="8505"/>
        </w:tabs>
        <w:spacing w:after="160" w:line="259" w:lineRule="auto"/>
        <w:rPr>
          <w:sz w:val="22"/>
          <w:lang w:eastAsia="en-GB"/>
        </w:rPr>
      </w:pPr>
      <w:r>
        <w:rPr>
          <w:sz w:val="22"/>
          <w:lang w:eastAsia="en-GB"/>
        </w:rPr>
        <w:t>8</w:t>
      </w:r>
      <w:r w:rsidR="00857E9D">
        <w:rPr>
          <w:sz w:val="22"/>
          <w:lang w:eastAsia="en-GB"/>
        </w:rPr>
        <w:tab/>
        <w:t>Amendments/Validity of Policy</w:t>
      </w:r>
      <w:r w:rsidR="00857E9D">
        <w:rPr>
          <w:sz w:val="22"/>
          <w:lang w:eastAsia="en-GB"/>
        </w:rPr>
        <w:tab/>
        <w:t>7</w:t>
      </w:r>
    </w:p>
    <w:p w14:paraId="6470FB2A" w14:textId="20A71DC0" w:rsidR="00837CF2" w:rsidRDefault="00837CF2" w:rsidP="00837CF2">
      <w:pPr>
        <w:tabs>
          <w:tab w:val="left" w:pos="851"/>
          <w:tab w:val="right" w:pos="8505"/>
        </w:tabs>
        <w:spacing w:after="160" w:line="259" w:lineRule="auto"/>
        <w:rPr>
          <w:sz w:val="22"/>
          <w:lang w:eastAsia="en-GB"/>
        </w:rPr>
      </w:pPr>
    </w:p>
    <w:p w14:paraId="0BBD86D0" w14:textId="77777777" w:rsidR="00837CF2" w:rsidRDefault="00837CF2" w:rsidP="00837CF2">
      <w:pPr>
        <w:tabs>
          <w:tab w:val="left" w:pos="851"/>
          <w:tab w:val="right" w:pos="8505"/>
        </w:tabs>
        <w:spacing w:after="160" w:line="259" w:lineRule="auto"/>
        <w:rPr>
          <w:sz w:val="22"/>
          <w:lang w:eastAsia="en-GB"/>
        </w:rPr>
      </w:pPr>
    </w:p>
    <w:p w14:paraId="653984E2" w14:textId="77777777" w:rsidR="00122B48" w:rsidRDefault="00122B48" w:rsidP="00837CF2">
      <w:pPr>
        <w:tabs>
          <w:tab w:val="left" w:pos="851"/>
          <w:tab w:val="right" w:pos="8505"/>
        </w:tabs>
        <w:spacing w:after="160" w:line="259" w:lineRule="auto"/>
        <w:rPr>
          <w:sz w:val="22"/>
          <w:lang w:eastAsia="en-GB"/>
        </w:rPr>
      </w:pPr>
      <w:r>
        <w:rPr>
          <w:sz w:val="22"/>
          <w:lang w:eastAsia="en-GB"/>
        </w:rPr>
        <w:br w:type="page"/>
      </w:r>
    </w:p>
    <w:p w14:paraId="6AABC57D" w14:textId="77777777" w:rsidR="00122B48" w:rsidRPr="00EC4750" w:rsidRDefault="00122B48" w:rsidP="00122B48">
      <w:pPr>
        <w:numPr>
          <w:ilvl w:val="0"/>
          <w:numId w:val="15"/>
        </w:numPr>
        <w:tabs>
          <w:tab w:val="clear" w:pos="1080"/>
        </w:tabs>
        <w:spacing w:after="0"/>
        <w:ind w:left="540" w:hanging="540"/>
      </w:pPr>
      <w:r w:rsidRPr="00EC4750">
        <w:rPr>
          <w:b/>
        </w:rPr>
        <w:lastRenderedPageBreak/>
        <w:t>Introduction</w:t>
      </w:r>
    </w:p>
    <w:p w14:paraId="5AC4421F" w14:textId="77777777" w:rsidR="00122B48" w:rsidRPr="00EC4750" w:rsidRDefault="00122B48" w:rsidP="00122B48"/>
    <w:p w14:paraId="362986D0" w14:textId="77777777" w:rsidR="00122B48" w:rsidRDefault="00122B48" w:rsidP="00122B48">
      <w:pPr>
        <w:numPr>
          <w:ilvl w:val="1"/>
          <w:numId w:val="15"/>
        </w:numPr>
        <w:tabs>
          <w:tab w:val="clear" w:pos="900"/>
        </w:tabs>
        <w:spacing w:after="0"/>
        <w:ind w:left="1080" w:hanging="540"/>
      </w:pPr>
      <w:r w:rsidRPr="00EC4750">
        <w:t>This strategy describes the development and implementation of a robust Information Governance (IG) framework needed for the effective management and protection of organisational and personal information.</w:t>
      </w:r>
    </w:p>
    <w:p w14:paraId="7225B473" w14:textId="77777777" w:rsidR="00122B48" w:rsidRPr="00EC4750" w:rsidRDefault="00122B48" w:rsidP="00122B48">
      <w:pPr>
        <w:ind w:left="540"/>
      </w:pPr>
    </w:p>
    <w:p w14:paraId="2B888648" w14:textId="77777777" w:rsidR="00122B48" w:rsidRDefault="00122B48" w:rsidP="00122B48">
      <w:pPr>
        <w:numPr>
          <w:ilvl w:val="1"/>
          <w:numId w:val="15"/>
        </w:numPr>
        <w:tabs>
          <w:tab w:val="clear" w:pos="900"/>
        </w:tabs>
        <w:spacing w:after="0"/>
        <w:ind w:left="1080" w:hanging="540"/>
      </w:pPr>
      <w:r w:rsidRPr="00EC4750">
        <w:t>Information Governance describes the approach within which accountability, standards, policies and procedures are developed, implemented and maintained to ensure that all types of information used in the organisation are sourced, held and used appropriately, securely and legally.</w:t>
      </w:r>
    </w:p>
    <w:p w14:paraId="2F943E37" w14:textId="77777777" w:rsidR="00122B48" w:rsidRPr="00EC4750" w:rsidRDefault="00122B48" w:rsidP="00122B48"/>
    <w:p w14:paraId="65239773" w14:textId="77777777" w:rsidR="00122B48" w:rsidRDefault="00122B48" w:rsidP="00122B48">
      <w:pPr>
        <w:numPr>
          <w:ilvl w:val="1"/>
          <w:numId w:val="15"/>
        </w:numPr>
        <w:tabs>
          <w:tab w:val="clear" w:pos="900"/>
        </w:tabs>
        <w:spacing w:after="0"/>
        <w:ind w:left="1080" w:hanging="540"/>
      </w:pPr>
      <w:r w:rsidRPr="00EC4750">
        <w:t xml:space="preserve">Information is a vital asset for the organisation supporting the effective </w:t>
      </w:r>
      <w:r>
        <w:t>function of the organisation</w:t>
      </w:r>
      <w:r w:rsidRPr="00EC4750">
        <w:t>.  Therefore, it is essential in order to meet requirements that the entire organisation’s information is managed effectively within a robust governance framework.</w:t>
      </w:r>
    </w:p>
    <w:p w14:paraId="2175FDF5" w14:textId="77777777" w:rsidR="00122B48" w:rsidRPr="00EC4750" w:rsidRDefault="00122B48" w:rsidP="00122B48"/>
    <w:p w14:paraId="469C580D" w14:textId="77777777" w:rsidR="00122B48" w:rsidRDefault="00122B48" w:rsidP="00122B48">
      <w:pPr>
        <w:numPr>
          <w:ilvl w:val="1"/>
          <w:numId w:val="15"/>
        </w:numPr>
        <w:tabs>
          <w:tab w:val="clear" w:pos="900"/>
          <w:tab w:val="num" w:pos="1080"/>
        </w:tabs>
        <w:spacing w:after="0"/>
        <w:ind w:left="1080" w:hanging="540"/>
      </w:pPr>
      <w:r w:rsidRPr="00EC4750">
        <w:t xml:space="preserve">The organisation requires accurate, timely and relevant information to enable it to operate effectively as an organisation.  It is the responsibility of all staff to ensure that information is accurate and up to date and that it is used proactively in its business.  Having accurate relevant information available at the time and place where it is needed, is critical in all areas of the organisation’s business and plays a key part in corporate governance, strategic risk, </w:t>
      </w:r>
      <w:r>
        <w:t>organisational</w:t>
      </w:r>
      <w:r w:rsidRPr="00EC4750">
        <w:t xml:space="preserve"> planning and performance management.</w:t>
      </w:r>
    </w:p>
    <w:p w14:paraId="76EABF77" w14:textId="77777777" w:rsidR="00122B48" w:rsidRPr="00EC4750" w:rsidRDefault="00122B48" w:rsidP="00122B48">
      <w:pPr>
        <w:tabs>
          <w:tab w:val="num" w:pos="1080"/>
        </w:tabs>
        <w:ind w:left="1080" w:hanging="540"/>
      </w:pPr>
    </w:p>
    <w:p w14:paraId="26C022C8" w14:textId="77777777" w:rsidR="00122B48" w:rsidRPr="00EC4750" w:rsidRDefault="00122B48" w:rsidP="00122B48">
      <w:pPr>
        <w:numPr>
          <w:ilvl w:val="1"/>
          <w:numId w:val="15"/>
        </w:numPr>
        <w:tabs>
          <w:tab w:val="clear" w:pos="900"/>
          <w:tab w:val="num" w:pos="1080"/>
        </w:tabs>
        <w:spacing w:after="0"/>
        <w:ind w:left="1080" w:hanging="540"/>
      </w:pPr>
      <w:r>
        <w:t xml:space="preserve">The </w:t>
      </w:r>
      <w:r w:rsidRPr="00EC4750">
        <w:t xml:space="preserve"> organisation carries a responsibility for handling and protecting information of many types:</w:t>
      </w:r>
    </w:p>
    <w:p w14:paraId="34031186" w14:textId="59C6D34A" w:rsidR="00122B48" w:rsidRPr="00EC4750" w:rsidRDefault="00122B48" w:rsidP="00122B48">
      <w:pPr>
        <w:numPr>
          <w:ilvl w:val="2"/>
          <w:numId w:val="15"/>
        </w:numPr>
        <w:tabs>
          <w:tab w:val="clear" w:pos="1440"/>
        </w:tabs>
        <w:spacing w:after="0"/>
        <w:ind w:left="1800"/>
      </w:pPr>
      <w:r w:rsidRPr="00EC4750">
        <w:t xml:space="preserve">Some information is confidential because it contains personal details of </w:t>
      </w:r>
      <w:r>
        <w:t xml:space="preserve">service users or </w:t>
      </w:r>
      <w:r w:rsidRPr="00EC4750">
        <w:t xml:space="preserve">staff.  The organisation </w:t>
      </w:r>
      <w:r w:rsidR="000A0978">
        <w:t>complies</w:t>
      </w:r>
      <w:r w:rsidRPr="00EC4750">
        <w:t xml:space="preserve"> with legislation which regulates the holding and sharing of confidential personal information.  It is important that relevant, timely and accurate information is available to those who are involved in the </w:t>
      </w:r>
      <w:r w:rsidR="000A0978">
        <w:t>provision or information or care</w:t>
      </w:r>
      <w:r>
        <w:t xml:space="preserve"> to</w:t>
      </w:r>
      <w:r w:rsidRPr="00EC4750">
        <w:t xml:space="preserve"> service </w:t>
      </w:r>
      <w:r>
        <w:t>users</w:t>
      </w:r>
      <w:r w:rsidRPr="00EC4750">
        <w:t>, but it is also important that personal identifiable information is not share</w:t>
      </w:r>
      <w:r>
        <w:t>d more widely than is necessary, and deleted when no longer required for the purpose.</w:t>
      </w:r>
    </w:p>
    <w:p w14:paraId="74C4045D" w14:textId="77777777" w:rsidR="00122B48" w:rsidRPr="00EC4750" w:rsidRDefault="00122B48" w:rsidP="00122B48">
      <w:pPr>
        <w:numPr>
          <w:ilvl w:val="2"/>
          <w:numId w:val="15"/>
        </w:numPr>
        <w:tabs>
          <w:tab w:val="clear" w:pos="1440"/>
        </w:tabs>
        <w:spacing w:after="0"/>
        <w:ind w:left="1800"/>
      </w:pPr>
      <w:r w:rsidRPr="00EC4750">
        <w:t>Some information is non-confidential and is for the benefit of the general public.  Examples include information about the organisation’s services, annual reports etc.  The organisation and its employees share responsibility for ensuring that this type of information is accurate, up to date and easily accessible to the public.</w:t>
      </w:r>
    </w:p>
    <w:p w14:paraId="1EE856F4" w14:textId="77777777" w:rsidR="00122B48" w:rsidRPr="00EC4750" w:rsidRDefault="00122B48" w:rsidP="00122B48">
      <w:pPr>
        <w:numPr>
          <w:ilvl w:val="2"/>
          <w:numId w:val="15"/>
        </w:numPr>
        <w:tabs>
          <w:tab w:val="clear" w:pos="1440"/>
        </w:tabs>
        <w:spacing w:after="0"/>
        <w:ind w:left="1800"/>
      </w:pPr>
      <w:r w:rsidRPr="00EC4750">
        <w:t>The majority of information about the organisation and its business should be open for public scrutiny</w:t>
      </w:r>
      <w:r>
        <w:t xml:space="preserve"> via the website </w:t>
      </w:r>
      <w:r w:rsidRPr="00EC4750">
        <w:t>although some, which is commercially sensitive, may need to be safeguarded.</w:t>
      </w:r>
    </w:p>
    <w:p w14:paraId="525C8929" w14:textId="77777777" w:rsidR="00122B48" w:rsidRPr="00EC4750" w:rsidRDefault="00122B48" w:rsidP="00122B48"/>
    <w:p w14:paraId="4306BE6A" w14:textId="77777777" w:rsidR="00122B48" w:rsidRPr="00EC4750" w:rsidRDefault="00122B48" w:rsidP="00122B48">
      <w:pPr>
        <w:numPr>
          <w:ilvl w:val="0"/>
          <w:numId w:val="15"/>
        </w:numPr>
        <w:tabs>
          <w:tab w:val="clear" w:pos="1080"/>
        </w:tabs>
        <w:spacing w:after="0"/>
        <w:ind w:left="540" w:hanging="540"/>
      </w:pPr>
      <w:r w:rsidRPr="00EC4750">
        <w:rPr>
          <w:b/>
        </w:rPr>
        <w:t>Background</w:t>
      </w:r>
    </w:p>
    <w:p w14:paraId="74C3BE26" w14:textId="77777777" w:rsidR="00122B48" w:rsidRPr="00EC4750" w:rsidRDefault="00122B48" w:rsidP="00122B48">
      <w:pPr>
        <w:ind w:left="900" w:hanging="360"/>
      </w:pPr>
    </w:p>
    <w:p w14:paraId="1462A940" w14:textId="77777777" w:rsidR="00122B48" w:rsidRPr="00EC4750" w:rsidRDefault="00122B48" w:rsidP="00122B48">
      <w:pPr>
        <w:numPr>
          <w:ilvl w:val="1"/>
          <w:numId w:val="15"/>
        </w:numPr>
        <w:tabs>
          <w:tab w:val="clear" w:pos="900"/>
        </w:tabs>
        <w:spacing w:after="0"/>
        <w:ind w:left="1080" w:hanging="540"/>
      </w:pPr>
      <w:r w:rsidRPr="00EC4750">
        <w:t>Information Governance is one of the main governance arrangements within the organisation, i.e.</w:t>
      </w:r>
    </w:p>
    <w:p w14:paraId="2803B007" w14:textId="77777777" w:rsidR="00122B48" w:rsidRPr="00EC4750" w:rsidRDefault="00122B48" w:rsidP="00122B48">
      <w:pPr>
        <w:numPr>
          <w:ilvl w:val="2"/>
          <w:numId w:val="15"/>
        </w:numPr>
        <w:tabs>
          <w:tab w:val="clear" w:pos="1440"/>
        </w:tabs>
        <w:spacing w:after="0"/>
        <w:ind w:left="1800"/>
      </w:pPr>
      <w:r w:rsidRPr="00EC4750">
        <w:t>Integrated Governance</w:t>
      </w:r>
    </w:p>
    <w:p w14:paraId="3084C3BA" w14:textId="77777777" w:rsidR="00122B48" w:rsidRPr="00EC4750" w:rsidRDefault="00122B48" w:rsidP="00122B48">
      <w:pPr>
        <w:numPr>
          <w:ilvl w:val="2"/>
          <w:numId w:val="15"/>
        </w:numPr>
        <w:tabs>
          <w:tab w:val="clear" w:pos="1440"/>
        </w:tabs>
        <w:spacing w:after="0"/>
        <w:ind w:left="1800"/>
      </w:pPr>
      <w:r w:rsidRPr="00EC4750">
        <w:t>Risk Management</w:t>
      </w:r>
    </w:p>
    <w:p w14:paraId="70557F79" w14:textId="77777777" w:rsidR="00122B48" w:rsidRPr="00EC4750" w:rsidRDefault="00122B48" w:rsidP="00122B48">
      <w:pPr>
        <w:numPr>
          <w:ilvl w:val="2"/>
          <w:numId w:val="15"/>
        </w:numPr>
        <w:tabs>
          <w:tab w:val="clear" w:pos="1440"/>
        </w:tabs>
        <w:spacing w:after="0"/>
        <w:ind w:left="1800"/>
      </w:pPr>
      <w:r w:rsidRPr="00EC4750">
        <w:t>Research Governance</w:t>
      </w:r>
    </w:p>
    <w:p w14:paraId="1B083B0C" w14:textId="77777777" w:rsidR="00122B48" w:rsidRPr="00EC4750" w:rsidRDefault="00122B48" w:rsidP="00122B48">
      <w:pPr>
        <w:numPr>
          <w:ilvl w:val="2"/>
          <w:numId w:val="15"/>
        </w:numPr>
        <w:tabs>
          <w:tab w:val="clear" w:pos="1440"/>
        </w:tabs>
        <w:spacing w:after="0"/>
        <w:ind w:left="1800"/>
      </w:pPr>
      <w:r w:rsidRPr="00EC4750">
        <w:t>Financial Governance</w:t>
      </w:r>
    </w:p>
    <w:p w14:paraId="25CDF907" w14:textId="77777777" w:rsidR="00122B48" w:rsidRPr="00EC4750" w:rsidRDefault="00122B48" w:rsidP="00122B48">
      <w:pPr>
        <w:numPr>
          <w:ilvl w:val="2"/>
          <w:numId w:val="15"/>
        </w:numPr>
        <w:tabs>
          <w:tab w:val="clear" w:pos="1440"/>
        </w:tabs>
        <w:spacing w:after="0"/>
        <w:ind w:left="1800"/>
      </w:pPr>
      <w:r w:rsidRPr="00EC4750">
        <w:t>Information Governance</w:t>
      </w:r>
    </w:p>
    <w:p w14:paraId="69D747D3" w14:textId="77777777" w:rsidR="00122B48" w:rsidRPr="00EC4750" w:rsidRDefault="00122B48" w:rsidP="00122B48">
      <w:pPr>
        <w:ind w:left="720" w:hanging="540"/>
      </w:pPr>
    </w:p>
    <w:p w14:paraId="02EB5208" w14:textId="77479B46" w:rsidR="00122B48" w:rsidRDefault="00122B48" w:rsidP="00122B48">
      <w:pPr>
        <w:numPr>
          <w:ilvl w:val="1"/>
          <w:numId w:val="15"/>
        </w:numPr>
        <w:tabs>
          <w:tab w:val="clear" w:pos="900"/>
        </w:tabs>
        <w:spacing w:after="0"/>
        <w:ind w:left="1080" w:hanging="540"/>
      </w:pPr>
      <w:r>
        <w:t xml:space="preserve">This strategy must be read in conjunction with any other related policies, </w:t>
      </w:r>
      <w:proofErr w:type="spellStart"/>
      <w:r>
        <w:t>eg</w:t>
      </w:r>
      <w:proofErr w:type="spellEnd"/>
      <w:r>
        <w:t xml:space="preserve"> </w:t>
      </w:r>
      <w:r w:rsidR="00061EA2">
        <w:t xml:space="preserve">Data Protection Policy, Confidentiality, </w:t>
      </w:r>
      <w:r>
        <w:t>Password Policy, Subject Access Request policy.</w:t>
      </w:r>
    </w:p>
    <w:p w14:paraId="18B6B15C" w14:textId="77777777" w:rsidR="00122B48" w:rsidRDefault="00122B48" w:rsidP="00122B48">
      <w:pPr>
        <w:ind w:left="540"/>
      </w:pPr>
    </w:p>
    <w:p w14:paraId="33BECF98" w14:textId="77777777" w:rsidR="00122B48" w:rsidRDefault="00122B48" w:rsidP="00122B48">
      <w:pPr>
        <w:numPr>
          <w:ilvl w:val="1"/>
          <w:numId w:val="15"/>
        </w:numPr>
        <w:tabs>
          <w:tab w:val="clear" w:pos="900"/>
        </w:tabs>
        <w:spacing w:after="0"/>
        <w:ind w:left="1080" w:hanging="540"/>
      </w:pPr>
      <w:r w:rsidRPr="00EC4750">
        <w:t>Information Governance covers all information held by the organisation (for example; clinical, staff, financial, estates, corporate, minutes, e-mails) and all information systems used to hold that information.  These systems may</w:t>
      </w:r>
      <w:r>
        <w:t xml:space="preserve"> </w:t>
      </w:r>
      <w:r w:rsidRPr="00EC4750">
        <w:t xml:space="preserve">be purely paper based or partially or </w:t>
      </w:r>
      <w:r w:rsidRPr="00EC4750">
        <w:lastRenderedPageBreak/>
        <w:t>totally electronic.  The information concerned may be owned or required for use by the organisation and so may be internal</w:t>
      </w:r>
      <w:r>
        <w:t xml:space="preserve">, e.g. created within the organisation such as staff communications, </w:t>
      </w:r>
      <w:r w:rsidRPr="00EC4750">
        <w:t>or external</w:t>
      </w:r>
      <w:r>
        <w:t xml:space="preserve"> e.g. created by an external organisation such as contract tender submissions</w:t>
      </w:r>
      <w:r w:rsidRPr="00EC4750">
        <w:t>.</w:t>
      </w:r>
    </w:p>
    <w:p w14:paraId="3A2EDB67" w14:textId="77777777" w:rsidR="00122B48" w:rsidRPr="00EC4750" w:rsidRDefault="00122B48" w:rsidP="00122B48">
      <w:pPr>
        <w:ind w:left="540"/>
      </w:pPr>
    </w:p>
    <w:p w14:paraId="32A3C873" w14:textId="77777777" w:rsidR="00122B48" w:rsidRDefault="00122B48" w:rsidP="00122B48">
      <w:pPr>
        <w:numPr>
          <w:ilvl w:val="1"/>
          <w:numId w:val="15"/>
        </w:numPr>
        <w:tabs>
          <w:tab w:val="clear" w:pos="900"/>
        </w:tabs>
        <w:spacing w:after="0"/>
        <w:ind w:left="1080" w:hanging="540"/>
      </w:pPr>
      <w:r w:rsidRPr="00EC4750">
        <w:t>The governance requirements are intended to ensure that there is a robust framework concerning the obtaining, recording, holding, using, sharing and destruction of all data and records held or used by the organisation and ensuring that relevant information is available where and when it is needed.</w:t>
      </w:r>
    </w:p>
    <w:p w14:paraId="504DA8EF" w14:textId="77777777" w:rsidR="00122B48" w:rsidRPr="00EC4750" w:rsidRDefault="00122B48" w:rsidP="00122B48"/>
    <w:p w14:paraId="4E56CBC3" w14:textId="77777777" w:rsidR="00122B48" w:rsidRPr="00EC4750" w:rsidRDefault="00122B48" w:rsidP="00122B48">
      <w:pPr>
        <w:numPr>
          <w:ilvl w:val="1"/>
          <w:numId w:val="15"/>
        </w:numPr>
        <w:tabs>
          <w:tab w:val="clear" w:pos="900"/>
          <w:tab w:val="num" w:pos="1080"/>
        </w:tabs>
        <w:spacing w:after="0"/>
      </w:pPr>
      <w:r w:rsidRPr="00EC4750">
        <w:t>Information Governance (IG) is considered under 7 themes:</w:t>
      </w:r>
    </w:p>
    <w:p w14:paraId="72D3EA1A" w14:textId="77777777" w:rsidR="00122B48" w:rsidRPr="00EC4750" w:rsidRDefault="00122B48" w:rsidP="00122B48">
      <w:pPr>
        <w:numPr>
          <w:ilvl w:val="2"/>
          <w:numId w:val="15"/>
        </w:numPr>
        <w:tabs>
          <w:tab w:val="clear" w:pos="1440"/>
          <w:tab w:val="num" w:pos="1080"/>
        </w:tabs>
        <w:spacing w:after="0"/>
        <w:ind w:left="1800"/>
      </w:pPr>
      <w:r w:rsidRPr="00EC4750">
        <w:t>Information Governance Management</w:t>
      </w:r>
    </w:p>
    <w:p w14:paraId="46C8E7B9" w14:textId="77777777" w:rsidR="00122B48" w:rsidRPr="00EC4750" w:rsidRDefault="00122B48" w:rsidP="00122B48">
      <w:pPr>
        <w:numPr>
          <w:ilvl w:val="2"/>
          <w:numId w:val="15"/>
        </w:numPr>
        <w:tabs>
          <w:tab w:val="clear" w:pos="1440"/>
          <w:tab w:val="num" w:pos="1080"/>
        </w:tabs>
        <w:spacing w:after="0"/>
        <w:ind w:left="1800"/>
      </w:pPr>
      <w:r w:rsidRPr="00EC4750">
        <w:t xml:space="preserve">Data Protection </w:t>
      </w:r>
    </w:p>
    <w:p w14:paraId="246E7CD9" w14:textId="77777777" w:rsidR="00122B48" w:rsidRPr="00EC4750" w:rsidRDefault="00122B48" w:rsidP="00122B48">
      <w:pPr>
        <w:numPr>
          <w:ilvl w:val="2"/>
          <w:numId w:val="15"/>
        </w:numPr>
        <w:tabs>
          <w:tab w:val="clear" w:pos="1440"/>
          <w:tab w:val="num" w:pos="1080"/>
        </w:tabs>
        <w:spacing w:after="0"/>
        <w:ind w:left="1800"/>
      </w:pPr>
      <w:r w:rsidRPr="00EC4750">
        <w:t>Confidentiality Code of Conduct</w:t>
      </w:r>
    </w:p>
    <w:p w14:paraId="3DB8661A" w14:textId="77777777" w:rsidR="00122B48" w:rsidRPr="00EC4750" w:rsidRDefault="00F109C9" w:rsidP="00122B48">
      <w:pPr>
        <w:numPr>
          <w:ilvl w:val="2"/>
          <w:numId w:val="15"/>
        </w:numPr>
        <w:tabs>
          <w:tab w:val="clear" w:pos="1440"/>
          <w:tab w:val="num" w:pos="1080"/>
        </w:tabs>
        <w:spacing w:after="0"/>
        <w:ind w:left="1800"/>
      </w:pPr>
      <w:r>
        <w:t>Service User</w:t>
      </w:r>
      <w:r w:rsidR="00122B48" w:rsidRPr="00EC4750">
        <w:t xml:space="preserve"> Records Management</w:t>
      </w:r>
    </w:p>
    <w:p w14:paraId="6631C20B" w14:textId="77777777" w:rsidR="00122B48" w:rsidRPr="00EC4750" w:rsidRDefault="00122B48" w:rsidP="00122B48">
      <w:pPr>
        <w:numPr>
          <w:ilvl w:val="2"/>
          <w:numId w:val="15"/>
        </w:numPr>
        <w:tabs>
          <w:tab w:val="clear" w:pos="1440"/>
          <w:tab w:val="num" w:pos="1080"/>
        </w:tabs>
        <w:spacing w:after="0"/>
        <w:ind w:left="1800"/>
      </w:pPr>
      <w:r w:rsidRPr="00EC4750">
        <w:t>Corporate Records Management</w:t>
      </w:r>
    </w:p>
    <w:p w14:paraId="1DEE0E98" w14:textId="77777777" w:rsidR="00122B48" w:rsidRPr="00EC4750" w:rsidRDefault="00122B48" w:rsidP="00122B48">
      <w:pPr>
        <w:numPr>
          <w:ilvl w:val="2"/>
          <w:numId w:val="15"/>
        </w:numPr>
        <w:tabs>
          <w:tab w:val="clear" w:pos="1440"/>
          <w:tab w:val="num" w:pos="1080"/>
        </w:tabs>
        <w:spacing w:after="0"/>
        <w:ind w:left="1800"/>
      </w:pPr>
      <w:r w:rsidRPr="00EC4750">
        <w:t>Information Quality Assurance</w:t>
      </w:r>
    </w:p>
    <w:p w14:paraId="50B29497" w14:textId="77777777" w:rsidR="00122B48" w:rsidRDefault="00122B48" w:rsidP="00122B48">
      <w:pPr>
        <w:numPr>
          <w:ilvl w:val="2"/>
          <w:numId w:val="15"/>
        </w:numPr>
        <w:tabs>
          <w:tab w:val="clear" w:pos="1440"/>
          <w:tab w:val="num" w:pos="1080"/>
        </w:tabs>
        <w:spacing w:after="0"/>
        <w:ind w:left="1800"/>
      </w:pPr>
      <w:r w:rsidRPr="00EC4750">
        <w:t>Information Security.</w:t>
      </w:r>
    </w:p>
    <w:p w14:paraId="6DFB479C" w14:textId="77777777" w:rsidR="00122B48" w:rsidRPr="00EC4750" w:rsidRDefault="00122B48" w:rsidP="00122B48">
      <w:pPr>
        <w:ind w:left="1080"/>
      </w:pPr>
    </w:p>
    <w:p w14:paraId="5BF714F2" w14:textId="19D2D9AE" w:rsidR="00122B48" w:rsidRDefault="00122B48" w:rsidP="00122B48">
      <w:pPr>
        <w:numPr>
          <w:ilvl w:val="1"/>
          <w:numId w:val="15"/>
        </w:numPr>
        <w:tabs>
          <w:tab w:val="clear" w:pos="900"/>
        </w:tabs>
        <w:spacing w:after="0"/>
        <w:ind w:left="1080" w:hanging="540"/>
      </w:pPr>
      <w:r w:rsidRPr="00EC4750">
        <w:t xml:space="preserve">Information Governance contributes to </w:t>
      </w:r>
      <w:r w:rsidR="00857E9D">
        <w:t>ensure p</w:t>
      </w:r>
      <w:r>
        <w:t>eople who use services can be confident that:</w:t>
      </w:r>
    </w:p>
    <w:p w14:paraId="30EB69B2" w14:textId="75B4C4A1" w:rsidR="00122B48" w:rsidRDefault="00122B48" w:rsidP="00122B48">
      <w:pPr>
        <w:numPr>
          <w:ilvl w:val="2"/>
          <w:numId w:val="15"/>
        </w:numPr>
        <w:tabs>
          <w:tab w:val="clear" w:pos="1440"/>
        </w:tabs>
        <w:spacing w:after="0"/>
        <w:ind w:left="1800"/>
      </w:pPr>
      <w:r>
        <w:t>Their personal r</w:t>
      </w:r>
      <w:r w:rsidR="00F109C9">
        <w:t>ecords</w:t>
      </w:r>
      <w:r w:rsidR="00857E9D">
        <w:t>, applications,</w:t>
      </w:r>
      <w:r w:rsidR="00F109C9">
        <w:t xml:space="preserve"> records of advice given</w:t>
      </w:r>
      <w:r>
        <w:t xml:space="preserve"> are accurate, fit for purpose, held securely and remain confidential</w:t>
      </w:r>
      <w:r>
        <w:tab/>
      </w:r>
    </w:p>
    <w:p w14:paraId="5242AD13" w14:textId="77777777" w:rsidR="00122B48" w:rsidRDefault="00122B48" w:rsidP="00122B48">
      <w:pPr>
        <w:numPr>
          <w:ilvl w:val="2"/>
          <w:numId w:val="15"/>
        </w:numPr>
        <w:tabs>
          <w:tab w:val="clear" w:pos="1440"/>
        </w:tabs>
        <w:spacing w:after="0"/>
        <w:ind w:left="1800"/>
      </w:pPr>
      <w:r>
        <w:t>Other records required to be kept to protect their safety and wellbeing are maintained and held securely where required.</w:t>
      </w:r>
    </w:p>
    <w:p w14:paraId="62F6A2D1" w14:textId="77777777" w:rsidR="00122B48" w:rsidRDefault="00122B48" w:rsidP="00F109C9"/>
    <w:p w14:paraId="2AD121DD" w14:textId="77777777" w:rsidR="00122B48" w:rsidRDefault="00122B48" w:rsidP="00122B48">
      <w:pPr>
        <w:numPr>
          <w:ilvl w:val="1"/>
          <w:numId w:val="15"/>
        </w:numPr>
        <w:tabs>
          <w:tab w:val="clear" w:pos="900"/>
        </w:tabs>
        <w:spacing w:after="0"/>
        <w:ind w:left="1080" w:hanging="540"/>
      </w:pPr>
      <w:r w:rsidRPr="00EC4750">
        <w:t xml:space="preserve">The Information Governance arrangements will underpin the organisation’s strategic goals and ensure that the information needed to support </w:t>
      </w:r>
      <w:r w:rsidR="00F109C9">
        <w:t>the organisation</w:t>
      </w:r>
      <w:r w:rsidRPr="00EC4750">
        <w:t xml:space="preserve"> is readily available, accurate and understandable.</w:t>
      </w:r>
    </w:p>
    <w:p w14:paraId="340CF161" w14:textId="77777777" w:rsidR="00122B48" w:rsidRPr="00EC4750" w:rsidRDefault="00122B48" w:rsidP="00122B48">
      <w:pPr>
        <w:ind w:left="540"/>
      </w:pPr>
    </w:p>
    <w:p w14:paraId="6F94E4C3" w14:textId="77777777" w:rsidR="00122B48" w:rsidRPr="00EC4750" w:rsidRDefault="00122B48" w:rsidP="00122B48">
      <w:pPr>
        <w:numPr>
          <w:ilvl w:val="1"/>
          <w:numId w:val="15"/>
        </w:numPr>
        <w:tabs>
          <w:tab w:val="clear" w:pos="900"/>
        </w:tabs>
        <w:spacing w:after="0"/>
        <w:ind w:left="1080" w:hanging="540"/>
      </w:pPr>
      <w:r w:rsidRPr="00EC4750">
        <w:t xml:space="preserve">Implementation of robust Information Governance arrangements will deliver improvements in information handling </w:t>
      </w:r>
      <w:r w:rsidR="00F109C9">
        <w:t>ensuring information is:</w:t>
      </w:r>
    </w:p>
    <w:p w14:paraId="3E18F477" w14:textId="77777777" w:rsidR="00122B48" w:rsidRPr="00EC4750" w:rsidRDefault="00122B48" w:rsidP="00122B48">
      <w:pPr>
        <w:numPr>
          <w:ilvl w:val="2"/>
          <w:numId w:val="15"/>
        </w:numPr>
        <w:tabs>
          <w:tab w:val="clear" w:pos="1440"/>
        </w:tabs>
        <w:spacing w:after="0"/>
        <w:ind w:left="1800"/>
      </w:pPr>
      <w:r w:rsidRPr="00EC4750">
        <w:t>Held securely and confidentially</w:t>
      </w:r>
    </w:p>
    <w:p w14:paraId="5E675B29" w14:textId="77777777" w:rsidR="00122B48" w:rsidRPr="00EC4750" w:rsidRDefault="00122B48" w:rsidP="00122B48">
      <w:pPr>
        <w:numPr>
          <w:ilvl w:val="2"/>
          <w:numId w:val="15"/>
        </w:numPr>
        <w:tabs>
          <w:tab w:val="clear" w:pos="1440"/>
        </w:tabs>
        <w:spacing w:after="0"/>
        <w:ind w:left="1800"/>
      </w:pPr>
      <w:r w:rsidRPr="00EC4750">
        <w:t>Obtained fairly and efficiently.</w:t>
      </w:r>
    </w:p>
    <w:p w14:paraId="3E211D3F" w14:textId="77777777" w:rsidR="00122B48" w:rsidRPr="00EC4750" w:rsidRDefault="00122B48" w:rsidP="00122B48">
      <w:pPr>
        <w:numPr>
          <w:ilvl w:val="2"/>
          <w:numId w:val="15"/>
        </w:numPr>
        <w:tabs>
          <w:tab w:val="clear" w:pos="1440"/>
        </w:tabs>
        <w:spacing w:after="0"/>
        <w:ind w:left="1800"/>
      </w:pPr>
      <w:r w:rsidRPr="00EC4750">
        <w:t>Recorded accurately and reliably.</w:t>
      </w:r>
    </w:p>
    <w:p w14:paraId="176BBC33" w14:textId="77777777" w:rsidR="00122B48" w:rsidRPr="00EC4750" w:rsidRDefault="00122B48" w:rsidP="00122B48">
      <w:pPr>
        <w:numPr>
          <w:ilvl w:val="2"/>
          <w:numId w:val="15"/>
        </w:numPr>
        <w:tabs>
          <w:tab w:val="clear" w:pos="1440"/>
        </w:tabs>
        <w:spacing w:after="0"/>
        <w:ind w:left="1800"/>
      </w:pPr>
      <w:r w:rsidRPr="00EC4750">
        <w:t>Used effectively and ethically.</w:t>
      </w:r>
    </w:p>
    <w:p w14:paraId="1B1FC0DA" w14:textId="77777777" w:rsidR="00122B48" w:rsidRDefault="00122B48" w:rsidP="00F109C9">
      <w:pPr>
        <w:numPr>
          <w:ilvl w:val="2"/>
          <w:numId w:val="15"/>
        </w:numPr>
        <w:tabs>
          <w:tab w:val="clear" w:pos="1440"/>
        </w:tabs>
        <w:spacing w:after="0"/>
        <w:ind w:left="1800"/>
      </w:pPr>
      <w:r w:rsidRPr="00EC4750">
        <w:t>Shared appropriately and lawfully.</w:t>
      </w:r>
    </w:p>
    <w:p w14:paraId="2C363A3F" w14:textId="77777777" w:rsidR="00122B48" w:rsidRDefault="00122B48" w:rsidP="00122B48">
      <w:pPr>
        <w:ind w:left="1080"/>
      </w:pPr>
    </w:p>
    <w:p w14:paraId="37654E91" w14:textId="77777777" w:rsidR="00122B48" w:rsidRPr="003822A2" w:rsidRDefault="00122B48" w:rsidP="00122B48">
      <w:pPr>
        <w:rPr>
          <w:b/>
        </w:rPr>
      </w:pPr>
      <w:r w:rsidRPr="003822A2">
        <w:rPr>
          <w:b/>
        </w:rPr>
        <w:t>3.</w:t>
      </w:r>
      <w:r w:rsidRPr="003822A2">
        <w:rPr>
          <w:b/>
        </w:rPr>
        <w:tab/>
        <w:t>Guiding Principles</w:t>
      </w:r>
    </w:p>
    <w:p w14:paraId="4483D5AF" w14:textId="77777777" w:rsidR="00122B48" w:rsidRPr="00EC4750" w:rsidRDefault="00122B48" w:rsidP="00122B48">
      <w:pPr>
        <w:ind w:left="1080"/>
      </w:pPr>
    </w:p>
    <w:p w14:paraId="10A97F95" w14:textId="77777777" w:rsidR="00122B48" w:rsidRPr="00EC4750" w:rsidRDefault="00122B48" w:rsidP="00122B48">
      <w:pPr>
        <w:numPr>
          <w:ilvl w:val="1"/>
          <w:numId w:val="17"/>
        </w:numPr>
        <w:tabs>
          <w:tab w:val="clear" w:pos="900"/>
        </w:tabs>
        <w:spacing w:after="0"/>
        <w:ind w:left="1080" w:hanging="540"/>
      </w:pPr>
      <w:r w:rsidRPr="00EC4750">
        <w:t>There are five interlinked principles which guide this strategy:</w:t>
      </w:r>
    </w:p>
    <w:p w14:paraId="519024E9" w14:textId="77777777" w:rsidR="00122B48" w:rsidRPr="00EC4750" w:rsidRDefault="00122B48" w:rsidP="00122B48">
      <w:pPr>
        <w:numPr>
          <w:ilvl w:val="2"/>
          <w:numId w:val="17"/>
        </w:numPr>
        <w:spacing w:after="0"/>
      </w:pPr>
      <w:r w:rsidRPr="00EC4750">
        <w:t>Openness.</w:t>
      </w:r>
    </w:p>
    <w:p w14:paraId="21E4D7D0" w14:textId="77777777" w:rsidR="00122B48" w:rsidRPr="00EC4750" w:rsidRDefault="00122B48" w:rsidP="00122B48">
      <w:pPr>
        <w:numPr>
          <w:ilvl w:val="2"/>
          <w:numId w:val="17"/>
        </w:numPr>
        <w:spacing w:after="0"/>
      </w:pPr>
      <w:r w:rsidRPr="00EC4750">
        <w:t>Legal Compliance.</w:t>
      </w:r>
    </w:p>
    <w:p w14:paraId="6337FFE1" w14:textId="77777777" w:rsidR="00122B48" w:rsidRPr="00EC4750" w:rsidRDefault="00122B48" w:rsidP="00122B48">
      <w:pPr>
        <w:numPr>
          <w:ilvl w:val="2"/>
          <w:numId w:val="17"/>
        </w:numPr>
        <w:spacing w:after="0"/>
      </w:pPr>
      <w:r w:rsidRPr="00EC4750">
        <w:t>Information Security.</w:t>
      </w:r>
    </w:p>
    <w:p w14:paraId="76605937" w14:textId="77777777" w:rsidR="00122B48" w:rsidRPr="00EC4750" w:rsidRDefault="00122B48" w:rsidP="00122B48">
      <w:pPr>
        <w:numPr>
          <w:ilvl w:val="2"/>
          <w:numId w:val="17"/>
        </w:numPr>
        <w:spacing w:after="0"/>
      </w:pPr>
      <w:r w:rsidRPr="00EC4750">
        <w:t>Quality Assurance.</w:t>
      </w:r>
    </w:p>
    <w:p w14:paraId="694B8432" w14:textId="77777777" w:rsidR="00122B48" w:rsidRDefault="00122B48" w:rsidP="00122B48">
      <w:pPr>
        <w:numPr>
          <w:ilvl w:val="2"/>
          <w:numId w:val="17"/>
        </w:numPr>
        <w:spacing w:after="0"/>
      </w:pPr>
      <w:r w:rsidRPr="00EC4750">
        <w:t>Proactive Use of Information.</w:t>
      </w:r>
    </w:p>
    <w:p w14:paraId="111B5DB0" w14:textId="77777777" w:rsidR="00122B48" w:rsidRPr="00EC4750" w:rsidRDefault="00122B48" w:rsidP="00122B48">
      <w:pPr>
        <w:ind w:left="1080"/>
      </w:pPr>
    </w:p>
    <w:p w14:paraId="61E5F583" w14:textId="77777777" w:rsidR="00122B48" w:rsidRPr="00EC4750" w:rsidRDefault="00122B48" w:rsidP="00122B48">
      <w:pPr>
        <w:numPr>
          <w:ilvl w:val="1"/>
          <w:numId w:val="17"/>
        </w:numPr>
        <w:tabs>
          <w:tab w:val="clear" w:pos="900"/>
        </w:tabs>
        <w:spacing w:after="0"/>
        <w:ind w:left="1080" w:hanging="540"/>
      </w:pPr>
      <w:r w:rsidRPr="00EC4750">
        <w:t>In developing this IG strategy, the organisation recognises and supports:</w:t>
      </w:r>
    </w:p>
    <w:p w14:paraId="4E0894DB" w14:textId="77777777" w:rsidR="00122B48" w:rsidRPr="00EC4750" w:rsidRDefault="00122B48" w:rsidP="00122B48">
      <w:pPr>
        <w:numPr>
          <w:ilvl w:val="2"/>
          <w:numId w:val="17"/>
        </w:numPr>
        <w:spacing w:after="0"/>
      </w:pPr>
      <w:r w:rsidRPr="00EC4750">
        <w:t>The need for an appropriate balance between openness and confidentiality in the management and use of information.</w:t>
      </w:r>
    </w:p>
    <w:p w14:paraId="3A436F79" w14:textId="78042FE5" w:rsidR="00122B48" w:rsidRPr="00EC4750" w:rsidRDefault="00122B48" w:rsidP="00122B48">
      <w:pPr>
        <w:numPr>
          <w:ilvl w:val="2"/>
          <w:numId w:val="17"/>
        </w:numPr>
        <w:spacing w:after="0"/>
      </w:pPr>
      <w:r w:rsidRPr="00EC4750">
        <w:t xml:space="preserve">The principles of corporate governance and public accountability and equally places importance on the confidentiality of, and the security arrangements to safeguard, both personal information about </w:t>
      </w:r>
      <w:r w:rsidR="00857E9D">
        <w:t>organisations and people using our services,</w:t>
      </w:r>
      <w:r w:rsidRPr="00EC4750">
        <w:t xml:space="preserve"> staff and commercially sensitive information.</w:t>
      </w:r>
    </w:p>
    <w:p w14:paraId="48184D99" w14:textId="61B2F4F8" w:rsidR="00122B48" w:rsidRPr="00EC4750" w:rsidRDefault="00122B48" w:rsidP="00122B48">
      <w:pPr>
        <w:numPr>
          <w:ilvl w:val="2"/>
          <w:numId w:val="17"/>
        </w:numPr>
        <w:spacing w:after="0"/>
      </w:pPr>
      <w:r w:rsidRPr="00EC4750">
        <w:lastRenderedPageBreak/>
        <w:t xml:space="preserve">The need to share service user information with other agencies in a controlled manner consistent with the interests of the </w:t>
      </w:r>
      <w:r w:rsidR="00F109C9">
        <w:t>service user</w:t>
      </w:r>
      <w:r w:rsidRPr="00EC4750">
        <w:t xml:space="preserve"> and, in some circumstances, the public interest.</w:t>
      </w:r>
    </w:p>
    <w:p w14:paraId="6765BBD9" w14:textId="77777777" w:rsidR="00122B48" w:rsidRDefault="00122B48" w:rsidP="00122B48">
      <w:pPr>
        <w:numPr>
          <w:ilvl w:val="2"/>
          <w:numId w:val="17"/>
        </w:numPr>
        <w:spacing w:after="0"/>
      </w:pPr>
      <w:r w:rsidRPr="00EC4750">
        <w:t xml:space="preserve">The principle that accurate, timely and relevant information is essential to deliver </w:t>
      </w:r>
      <w:r w:rsidR="00F109C9">
        <w:t>a high quality service</w:t>
      </w:r>
      <w:r w:rsidRPr="00EC4750">
        <w:t xml:space="preserve"> and that it is the responsibility of all staff to ensure and promote the quality of information and to actively use information in decision-making processes.</w:t>
      </w:r>
    </w:p>
    <w:p w14:paraId="44E468CC" w14:textId="77777777" w:rsidR="00122B48" w:rsidRPr="00EC4750" w:rsidRDefault="00122B48" w:rsidP="00122B48">
      <w:pPr>
        <w:numPr>
          <w:ilvl w:val="2"/>
          <w:numId w:val="17"/>
        </w:numPr>
        <w:spacing w:after="0"/>
      </w:pPr>
      <w:r>
        <w:t xml:space="preserve">That robust Information Governance processes are essential for sustained public </w:t>
      </w:r>
      <w:r w:rsidR="00F109C9">
        <w:t>and organisational confidence in the way the organisation handles its data.</w:t>
      </w:r>
    </w:p>
    <w:p w14:paraId="09952258" w14:textId="77777777" w:rsidR="00122B48" w:rsidRPr="00EC4750" w:rsidRDefault="00122B48" w:rsidP="00122B48"/>
    <w:p w14:paraId="39534157" w14:textId="77777777" w:rsidR="00122B48" w:rsidRPr="00EC4750" w:rsidRDefault="00122B48" w:rsidP="00122B48">
      <w:pPr>
        <w:numPr>
          <w:ilvl w:val="0"/>
          <w:numId w:val="17"/>
        </w:numPr>
        <w:spacing w:after="0"/>
        <w:ind w:left="540" w:hanging="540"/>
      </w:pPr>
      <w:r w:rsidRPr="00EC4750">
        <w:rPr>
          <w:b/>
        </w:rPr>
        <w:t>Strategic Objectives</w:t>
      </w:r>
    </w:p>
    <w:p w14:paraId="49FE895C" w14:textId="77777777" w:rsidR="00122B48" w:rsidRPr="00EC4750" w:rsidRDefault="00122B48" w:rsidP="00122B48">
      <w:pPr>
        <w:ind w:left="1080"/>
      </w:pPr>
    </w:p>
    <w:p w14:paraId="44E877B2" w14:textId="77777777" w:rsidR="00122B48" w:rsidRPr="00EC4750" w:rsidRDefault="00122B48" w:rsidP="00122B48">
      <w:pPr>
        <w:numPr>
          <w:ilvl w:val="1"/>
          <w:numId w:val="17"/>
        </w:numPr>
        <w:tabs>
          <w:tab w:val="clear" w:pos="900"/>
        </w:tabs>
        <w:spacing w:after="0"/>
        <w:ind w:left="1080" w:hanging="540"/>
      </w:pPr>
      <w:r w:rsidRPr="00EC4750">
        <w:t xml:space="preserve">To ensure openness, </w:t>
      </w:r>
      <w:r w:rsidR="00F109C9">
        <w:t>the organisation will</w:t>
      </w:r>
      <w:r w:rsidRPr="00EC4750">
        <w:t>:</w:t>
      </w:r>
    </w:p>
    <w:p w14:paraId="2544C95F" w14:textId="77777777" w:rsidR="00F109C9" w:rsidRDefault="00122B48" w:rsidP="007967E1">
      <w:pPr>
        <w:numPr>
          <w:ilvl w:val="2"/>
          <w:numId w:val="17"/>
        </w:numPr>
        <w:spacing w:after="0"/>
      </w:pPr>
      <w:r w:rsidRPr="00EC4750">
        <w:t xml:space="preserve">Ensure non-confidential information about the organisation and its services is readily and easily available through a variety of media </w:t>
      </w:r>
    </w:p>
    <w:p w14:paraId="5AEE15F4" w14:textId="77777777" w:rsidR="00122B48" w:rsidRPr="00EC4750" w:rsidRDefault="00F109C9" w:rsidP="00122B48">
      <w:pPr>
        <w:numPr>
          <w:ilvl w:val="2"/>
          <w:numId w:val="17"/>
        </w:numPr>
        <w:spacing w:after="0"/>
      </w:pPr>
      <w:r>
        <w:t>Review policies in line with pre-agreed review dates</w:t>
      </w:r>
      <w:r w:rsidR="00122B48" w:rsidRPr="00EC4750">
        <w:t xml:space="preserve"> and</w:t>
      </w:r>
      <w:r>
        <w:t xml:space="preserve"> review arrangements for openness regularly</w:t>
      </w:r>
    </w:p>
    <w:p w14:paraId="7ACD26AD" w14:textId="77777777" w:rsidR="00122B48" w:rsidRPr="00EC4750" w:rsidRDefault="00122B48" w:rsidP="00122B48">
      <w:pPr>
        <w:numPr>
          <w:ilvl w:val="2"/>
          <w:numId w:val="17"/>
        </w:numPr>
        <w:spacing w:after="0"/>
      </w:pPr>
      <w:r w:rsidRPr="00EC4750">
        <w:t xml:space="preserve">Ensure that </w:t>
      </w:r>
      <w:r w:rsidR="00F109C9">
        <w:t>the public</w:t>
      </w:r>
      <w:r w:rsidRPr="00EC4750">
        <w:t xml:space="preserve"> have readily and easily available access to information relating to services available</w:t>
      </w:r>
    </w:p>
    <w:p w14:paraId="2B51B069" w14:textId="77777777" w:rsidR="00122B48" w:rsidRPr="00EC4750" w:rsidRDefault="00122B48" w:rsidP="00122B48">
      <w:pPr>
        <w:numPr>
          <w:ilvl w:val="2"/>
          <w:numId w:val="17"/>
        </w:numPr>
        <w:spacing w:after="0"/>
      </w:pPr>
      <w:r w:rsidRPr="00EC4750">
        <w:t>Have clear procedures and arrangements for liaison with the press and broadcasting media.</w:t>
      </w:r>
    </w:p>
    <w:p w14:paraId="77E985D5" w14:textId="77777777" w:rsidR="00122B48" w:rsidRDefault="00122B48" w:rsidP="00122B48">
      <w:pPr>
        <w:numPr>
          <w:ilvl w:val="2"/>
          <w:numId w:val="17"/>
        </w:numPr>
        <w:spacing w:after="0"/>
      </w:pPr>
      <w:r w:rsidRPr="00EC4750">
        <w:t xml:space="preserve">Have clear procedures and arrangements for handling queries from </w:t>
      </w:r>
      <w:r w:rsidR="00F109C9">
        <w:t>service user</w:t>
      </w:r>
      <w:r w:rsidRPr="00EC4750">
        <w:t>s and general public.</w:t>
      </w:r>
    </w:p>
    <w:p w14:paraId="54C0267A" w14:textId="77777777" w:rsidR="00122B48" w:rsidRPr="00EC4750" w:rsidRDefault="00122B48" w:rsidP="00122B48">
      <w:pPr>
        <w:ind w:left="1080"/>
      </w:pPr>
    </w:p>
    <w:p w14:paraId="6A90F7F3" w14:textId="77777777" w:rsidR="00122B48" w:rsidRPr="00EC4750" w:rsidRDefault="00122B48" w:rsidP="00122B48">
      <w:pPr>
        <w:numPr>
          <w:ilvl w:val="1"/>
          <w:numId w:val="17"/>
        </w:numPr>
        <w:tabs>
          <w:tab w:val="clear" w:pos="900"/>
        </w:tabs>
        <w:spacing w:after="0"/>
        <w:ind w:left="1080" w:hanging="540"/>
      </w:pPr>
      <w:r w:rsidRPr="00EC4750">
        <w:t xml:space="preserve">To ensure legal compliance, </w:t>
      </w:r>
      <w:r w:rsidR="00EB7C8A">
        <w:t>the organisation wil</w:t>
      </w:r>
      <w:r w:rsidRPr="00EC4750">
        <w:t>l:</w:t>
      </w:r>
    </w:p>
    <w:p w14:paraId="5685191E" w14:textId="214348CD" w:rsidR="00122B48" w:rsidRPr="00EC4750" w:rsidRDefault="00122B48" w:rsidP="00122B48">
      <w:pPr>
        <w:numPr>
          <w:ilvl w:val="2"/>
          <w:numId w:val="17"/>
        </w:numPr>
        <w:spacing w:after="0"/>
      </w:pPr>
      <w:r w:rsidRPr="00EC4750">
        <w:t xml:space="preserve">Regard all identifiable personal information relating to </w:t>
      </w:r>
      <w:r w:rsidR="00857E9D">
        <w:t>organisations and people using our service</w:t>
      </w:r>
      <w:r w:rsidRPr="00EC4750">
        <w:t xml:space="preserve"> and public as confidential.</w:t>
      </w:r>
    </w:p>
    <w:p w14:paraId="4B2166B2" w14:textId="77777777" w:rsidR="00122B48" w:rsidRPr="00EC4750" w:rsidRDefault="00EB7C8A" w:rsidP="00122B48">
      <w:pPr>
        <w:numPr>
          <w:ilvl w:val="2"/>
          <w:numId w:val="17"/>
        </w:numPr>
        <w:spacing w:after="0"/>
      </w:pPr>
      <w:r>
        <w:t>Review</w:t>
      </w:r>
      <w:r w:rsidR="00122B48" w:rsidRPr="00EC4750">
        <w:t xml:space="preserve"> compliance with legal requirements</w:t>
      </w:r>
      <w:r>
        <w:t xml:space="preserve"> regularly</w:t>
      </w:r>
      <w:r w:rsidR="00122B48" w:rsidRPr="00EC4750">
        <w:t>.</w:t>
      </w:r>
    </w:p>
    <w:p w14:paraId="5B6D897D" w14:textId="77777777" w:rsidR="00122B48" w:rsidRPr="00EC4750" w:rsidRDefault="00122B48" w:rsidP="00122B48">
      <w:pPr>
        <w:numPr>
          <w:ilvl w:val="2"/>
          <w:numId w:val="17"/>
        </w:numPr>
        <w:spacing w:after="0"/>
      </w:pPr>
      <w:r w:rsidRPr="00EC4750">
        <w:t>Regard all identifiable personal information relating to staff as confidential, except where national policy on accountability and openness requires otherwise.</w:t>
      </w:r>
    </w:p>
    <w:p w14:paraId="14405D8D" w14:textId="77777777" w:rsidR="00122B48" w:rsidRPr="00EC4750" w:rsidRDefault="00122B48" w:rsidP="00122B48">
      <w:pPr>
        <w:numPr>
          <w:ilvl w:val="2"/>
          <w:numId w:val="17"/>
        </w:numPr>
        <w:spacing w:after="0"/>
      </w:pPr>
      <w:r w:rsidRPr="00EC4750">
        <w:t>Establish and maintain policies to ensure compliance with the Data Protection Act, Human Rights Act</w:t>
      </w:r>
      <w:r w:rsidR="00EB7C8A">
        <w:t>, Equality</w:t>
      </w:r>
      <w:r w:rsidRPr="00EC4750">
        <w:t xml:space="preserve"> and Common Law Duty of Confidentiality and all associated guidance.</w:t>
      </w:r>
    </w:p>
    <w:p w14:paraId="0451953C" w14:textId="77777777" w:rsidR="00122B48" w:rsidRDefault="00122B48" w:rsidP="00122B48">
      <w:pPr>
        <w:numPr>
          <w:ilvl w:val="2"/>
          <w:numId w:val="17"/>
        </w:numPr>
        <w:spacing w:after="0"/>
      </w:pPr>
      <w:r w:rsidRPr="00EC4750">
        <w:t xml:space="preserve">Establish and maintain policies for the controlled and appropriate sharing of </w:t>
      </w:r>
      <w:r w:rsidR="00EB7C8A">
        <w:t>service user</w:t>
      </w:r>
      <w:r w:rsidRPr="00EC4750">
        <w:t xml:space="preserve"> information with other agencies taking </w:t>
      </w:r>
      <w:r w:rsidR="00EB7C8A">
        <w:t>account of relevant legislation.</w:t>
      </w:r>
    </w:p>
    <w:p w14:paraId="48D6DC50" w14:textId="77777777" w:rsidR="00122B48" w:rsidRPr="00EC4750" w:rsidRDefault="00122B48" w:rsidP="00122B48">
      <w:pPr>
        <w:ind w:left="1080"/>
      </w:pPr>
    </w:p>
    <w:p w14:paraId="75CEC7C5" w14:textId="77777777" w:rsidR="00122B48" w:rsidRPr="00EC4750" w:rsidRDefault="00122B48" w:rsidP="00122B48">
      <w:pPr>
        <w:numPr>
          <w:ilvl w:val="1"/>
          <w:numId w:val="17"/>
        </w:numPr>
        <w:tabs>
          <w:tab w:val="clear" w:pos="900"/>
        </w:tabs>
        <w:spacing w:after="0"/>
        <w:ind w:left="1080" w:hanging="540"/>
      </w:pPr>
      <w:r w:rsidRPr="00EC4750">
        <w:t>To ensure that appropriate and legal</w:t>
      </w:r>
      <w:r>
        <w:t>ly</w:t>
      </w:r>
      <w:r w:rsidRPr="00EC4750">
        <w:t xml:space="preserve"> compliant Information Systems Security exists, </w:t>
      </w:r>
      <w:r w:rsidR="00EB7C8A">
        <w:t>the organisation will</w:t>
      </w:r>
      <w:r w:rsidRPr="00EC4750">
        <w:t>:</w:t>
      </w:r>
    </w:p>
    <w:p w14:paraId="18D2C130" w14:textId="77777777" w:rsidR="00122B48" w:rsidRPr="00EC4750" w:rsidRDefault="00122B48" w:rsidP="00122B48">
      <w:pPr>
        <w:numPr>
          <w:ilvl w:val="2"/>
          <w:numId w:val="17"/>
        </w:numPr>
        <w:spacing w:after="0"/>
      </w:pPr>
      <w:r>
        <w:t xml:space="preserve">Establish and maintain the Top Level </w:t>
      </w:r>
      <w:r w:rsidRPr="00EC4750">
        <w:t>IM</w:t>
      </w:r>
      <w:r>
        <w:t>&amp;</w:t>
      </w:r>
      <w:r w:rsidRPr="00EC4750">
        <w:t>T Security Policy along with respective procedures for effective policing and secure management of all information assets, resources and IT systems.</w:t>
      </w:r>
    </w:p>
    <w:p w14:paraId="684A0236" w14:textId="77777777" w:rsidR="00122B48" w:rsidRPr="00EC4750" w:rsidRDefault="00EB7C8A" w:rsidP="00122B48">
      <w:pPr>
        <w:numPr>
          <w:ilvl w:val="2"/>
          <w:numId w:val="17"/>
        </w:numPr>
        <w:spacing w:after="0"/>
      </w:pPr>
      <w:r>
        <w:t>Regularly review</w:t>
      </w:r>
      <w:r w:rsidR="00122B48" w:rsidRPr="00EC4750">
        <w:t xml:space="preserve"> its information and IT security arrangements in line with the IT security policy.</w:t>
      </w:r>
    </w:p>
    <w:p w14:paraId="7A43BF29" w14:textId="77777777" w:rsidR="00122B48" w:rsidRPr="00EC4750" w:rsidRDefault="00122B48" w:rsidP="00122B48">
      <w:pPr>
        <w:numPr>
          <w:ilvl w:val="2"/>
          <w:numId w:val="17"/>
        </w:numPr>
        <w:spacing w:after="0"/>
      </w:pPr>
      <w:r w:rsidRPr="00EC4750">
        <w:t xml:space="preserve">Promote effective confidentiality and security practice to ensure all permanent/temporary contracted staff and third party associates of </w:t>
      </w:r>
      <w:r w:rsidR="00EB7C8A">
        <w:t>the organisation</w:t>
      </w:r>
      <w:r w:rsidRPr="00EC4750">
        <w:t xml:space="preserve"> adhere to this via appropriate policies, procedures, training and documentation.</w:t>
      </w:r>
    </w:p>
    <w:p w14:paraId="1409772B" w14:textId="77777777" w:rsidR="00122B48" w:rsidRDefault="00122B48" w:rsidP="00122B48">
      <w:pPr>
        <w:numPr>
          <w:ilvl w:val="2"/>
          <w:numId w:val="17"/>
        </w:numPr>
        <w:spacing w:after="0"/>
      </w:pPr>
      <w:r w:rsidRPr="00EC4750">
        <w:t>Establish and maintain appropriate policing, incident reporting procedures and investigations of all instances (actual and/or potential), along with any reported breeches of confidentiality and security.</w:t>
      </w:r>
    </w:p>
    <w:p w14:paraId="4A2D560E" w14:textId="77777777" w:rsidR="00122B48" w:rsidRPr="00EC4750" w:rsidRDefault="00122B48" w:rsidP="00122B48">
      <w:pPr>
        <w:ind w:left="1080"/>
      </w:pPr>
    </w:p>
    <w:p w14:paraId="484B4215" w14:textId="77777777" w:rsidR="00122B48" w:rsidRPr="00EC4750" w:rsidRDefault="00122B48" w:rsidP="00122B48">
      <w:pPr>
        <w:numPr>
          <w:ilvl w:val="1"/>
          <w:numId w:val="17"/>
        </w:numPr>
        <w:tabs>
          <w:tab w:val="clear" w:pos="900"/>
        </w:tabs>
        <w:spacing w:after="0"/>
        <w:ind w:left="1080" w:hanging="540"/>
      </w:pPr>
      <w:r w:rsidRPr="00EC4750">
        <w:t xml:space="preserve">To ensure Information Quality Assurance, </w:t>
      </w:r>
      <w:r w:rsidR="00EB7C8A">
        <w:t>the organisation will</w:t>
      </w:r>
      <w:r w:rsidRPr="00EC4750">
        <w:t>:</w:t>
      </w:r>
    </w:p>
    <w:p w14:paraId="0A330828" w14:textId="77777777" w:rsidR="00122B48" w:rsidRPr="00EC4750" w:rsidRDefault="00122B48" w:rsidP="00122B48">
      <w:pPr>
        <w:numPr>
          <w:ilvl w:val="2"/>
          <w:numId w:val="17"/>
        </w:numPr>
        <w:spacing w:after="0"/>
      </w:pPr>
      <w:r w:rsidRPr="00EC4750">
        <w:t xml:space="preserve">Establish and maintain policies and procedures for information quality assurance and the effective management of </w:t>
      </w:r>
      <w:r w:rsidR="00EB7C8A">
        <w:t xml:space="preserve">service user, staff and organisational </w:t>
      </w:r>
      <w:r w:rsidRPr="00EC4750">
        <w:t>records.</w:t>
      </w:r>
    </w:p>
    <w:p w14:paraId="62CCA8EA" w14:textId="77777777" w:rsidR="00122B48" w:rsidRPr="00EC4750" w:rsidRDefault="00EB7C8A" w:rsidP="00122B48">
      <w:pPr>
        <w:numPr>
          <w:ilvl w:val="2"/>
          <w:numId w:val="17"/>
        </w:numPr>
        <w:spacing w:after="0"/>
      </w:pPr>
      <w:r>
        <w:t>Regularly review</w:t>
      </w:r>
      <w:r w:rsidR="00122B48" w:rsidRPr="00EC4750">
        <w:t xml:space="preserve"> its information quality and records management arrangements.</w:t>
      </w:r>
    </w:p>
    <w:p w14:paraId="607916A9" w14:textId="37A3B5F9" w:rsidR="00122B48" w:rsidRPr="00EC4750" w:rsidRDefault="00122B48" w:rsidP="00122B48">
      <w:pPr>
        <w:numPr>
          <w:ilvl w:val="2"/>
          <w:numId w:val="17"/>
        </w:numPr>
        <w:spacing w:after="0"/>
      </w:pPr>
      <w:r w:rsidRPr="00EC4750">
        <w:t>Ensure that key data is accurately recorded and maintained, including regular cross checking against source data.</w:t>
      </w:r>
    </w:p>
    <w:p w14:paraId="206742B0" w14:textId="77777777" w:rsidR="00122B48" w:rsidRPr="00EC4750" w:rsidRDefault="00122B48" w:rsidP="00122B48">
      <w:pPr>
        <w:numPr>
          <w:ilvl w:val="2"/>
          <w:numId w:val="17"/>
        </w:numPr>
        <w:spacing w:after="0"/>
      </w:pPr>
      <w:r w:rsidRPr="00EC4750">
        <w:lastRenderedPageBreak/>
        <w:t xml:space="preserve">Ensure that </w:t>
      </w:r>
      <w:r w:rsidR="00EB7C8A">
        <w:t>all staff</w:t>
      </w:r>
      <w:r w:rsidRPr="00EC4750">
        <w:t xml:space="preserve"> are required to take ownership of and seek to improve the quality of information within their </w:t>
      </w:r>
      <w:r w:rsidR="00EB7C8A">
        <w:t>area</w:t>
      </w:r>
      <w:r w:rsidRPr="00EC4750">
        <w:t xml:space="preserve"> and that information quality is assured at the point of collection.</w:t>
      </w:r>
    </w:p>
    <w:p w14:paraId="347625FE" w14:textId="77777777" w:rsidR="00122B48" w:rsidRDefault="00122B48" w:rsidP="00122B48">
      <w:pPr>
        <w:numPr>
          <w:ilvl w:val="2"/>
          <w:numId w:val="17"/>
        </w:numPr>
        <w:spacing w:after="0"/>
      </w:pPr>
      <w:r w:rsidRPr="00EC4750">
        <w:t>Promote information quality and effective records management through policies, procedures, user manuals and training.</w:t>
      </w:r>
    </w:p>
    <w:p w14:paraId="339C42C3" w14:textId="77777777" w:rsidR="00122B48" w:rsidRPr="00EC4750" w:rsidRDefault="00122B48" w:rsidP="00122B48">
      <w:pPr>
        <w:ind w:left="1080"/>
      </w:pPr>
    </w:p>
    <w:p w14:paraId="0CBA033E" w14:textId="77777777" w:rsidR="00122B48" w:rsidRPr="00EC4750" w:rsidRDefault="00122B48" w:rsidP="00122B48">
      <w:pPr>
        <w:numPr>
          <w:ilvl w:val="1"/>
          <w:numId w:val="17"/>
        </w:numPr>
        <w:tabs>
          <w:tab w:val="clear" w:pos="900"/>
        </w:tabs>
        <w:spacing w:after="0"/>
        <w:ind w:left="1080" w:hanging="540"/>
      </w:pPr>
      <w:r w:rsidRPr="00EC4750">
        <w:t xml:space="preserve">To ensure proactive use of information, </w:t>
      </w:r>
      <w:r w:rsidR="00EB7C8A">
        <w:t>the organisation</w:t>
      </w:r>
      <w:r w:rsidRPr="00EC4750">
        <w:t xml:space="preserve"> will:</w:t>
      </w:r>
    </w:p>
    <w:p w14:paraId="571B112D" w14:textId="77777777" w:rsidR="00122B48" w:rsidRPr="00EC4750" w:rsidRDefault="00122B48" w:rsidP="00122B48">
      <w:pPr>
        <w:numPr>
          <w:ilvl w:val="2"/>
          <w:numId w:val="17"/>
        </w:numPr>
        <w:spacing w:after="0"/>
      </w:pPr>
      <w:r>
        <w:t>E</w:t>
      </w:r>
      <w:r w:rsidRPr="00EC4750">
        <w:t xml:space="preserve">nsure information systems hold the information required to support effective </w:t>
      </w:r>
      <w:r w:rsidR="00EB7C8A">
        <w:t>provision of services</w:t>
      </w:r>
      <w:r w:rsidRPr="00EC4750">
        <w:t>.</w:t>
      </w:r>
    </w:p>
    <w:p w14:paraId="446ED944" w14:textId="77777777" w:rsidR="00122B48" w:rsidRPr="00EC4750" w:rsidRDefault="00122B48" w:rsidP="00122B48">
      <w:pPr>
        <w:numPr>
          <w:ilvl w:val="2"/>
          <w:numId w:val="17"/>
        </w:numPr>
        <w:spacing w:after="0"/>
      </w:pPr>
      <w:r w:rsidRPr="00EC4750">
        <w:t>Develop information systems and reporting processes which support effective performance management and monitoring.</w:t>
      </w:r>
    </w:p>
    <w:p w14:paraId="6B91F173" w14:textId="77777777" w:rsidR="00122B48" w:rsidRPr="00EC4750" w:rsidRDefault="00122B48" w:rsidP="00122B48">
      <w:pPr>
        <w:numPr>
          <w:ilvl w:val="2"/>
          <w:numId w:val="17"/>
        </w:numPr>
        <w:spacing w:after="0"/>
      </w:pPr>
      <w:r w:rsidRPr="00EC4750">
        <w:t xml:space="preserve">Develop information management awareness and training programmes to support </w:t>
      </w:r>
      <w:r w:rsidR="00EB7C8A">
        <w:t>staff</w:t>
      </w:r>
      <w:r w:rsidRPr="00EC4750">
        <w:t>.</w:t>
      </w:r>
    </w:p>
    <w:p w14:paraId="58E8AA42" w14:textId="10A48943" w:rsidR="00122B48" w:rsidRPr="00EC4750" w:rsidRDefault="00122B48" w:rsidP="00122B48">
      <w:pPr>
        <w:numPr>
          <w:ilvl w:val="2"/>
          <w:numId w:val="17"/>
        </w:numPr>
        <w:spacing w:after="0"/>
      </w:pPr>
      <w:r w:rsidRPr="00EC4750">
        <w:t>Support integrated governance requirements</w:t>
      </w:r>
      <w:r w:rsidR="00800F00">
        <w:t xml:space="preserve"> including financial, corporate, </w:t>
      </w:r>
      <w:r w:rsidRPr="00EC4750">
        <w:t>and research governance.</w:t>
      </w:r>
    </w:p>
    <w:p w14:paraId="70D88BF4" w14:textId="77777777" w:rsidR="00122B48" w:rsidRPr="00EC4750" w:rsidRDefault="00122B48" w:rsidP="00122B48">
      <w:pPr>
        <w:numPr>
          <w:ilvl w:val="2"/>
          <w:numId w:val="17"/>
        </w:numPr>
        <w:spacing w:after="0"/>
      </w:pPr>
      <w:r w:rsidRPr="00EC4750">
        <w:t>Promote an information culture and expectation of informed, evidence-based decision making.</w:t>
      </w:r>
    </w:p>
    <w:p w14:paraId="3E7DF1A6" w14:textId="0B22F715" w:rsidR="00122B48" w:rsidRDefault="00122B48" w:rsidP="00122B48">
      <w:pPr>
        <w:numPr>
          <w:ilvl w:val="2"/>
          <w:numId w:val="17"/>
        </w:numPr>
        <w:spacing w:after="0"/>
      </w:pPr>
      <w:r w:rsidRPr="00EC4750">
        <w:t xml:space="preserve">Ensure that, where appropriate and subject to confidentiality constraints, information is shared with other organisations in order to support </w:t>
      </w:r>
      <w:r w:rsidR="00857E9D">
        <w:t>organisations and people using our service</w:t>
      </w:r>
      <w:r w:rsidR="00EB7C8A">
        <w:t xml:space="preserve"> and staff</w:t>
      </w:r>
      <w:r w:rsidRPr="00EC4750">
        <w:t>.</w:t>
      </w:r>
    </w:p>
    <w:p w14:paraId="00AC3743" w14:textId="77777777" w:rsidR="00122B48" w:rsidRPr="00EC4750" w:rsidRDefault="00122B48" w:rsidP="00122B48">
      <w:pPr>
        <w:ind w:left="1080"/>
      </w:pPr>
    </w:p>
    <w:p w14:paraId="69D0C387" w14:textId="77777777" w:rsidR="00122B48" w:rsidRPr="00EC4750" w:rsidRDefault="00122B48" w:rsidP="00122B48">
      <w:pPr>
        <w:numPr>
          <w:ilvl w:val="1"/>
          <w:numId w:val="17"/>
        </w:numPr>
        <w:tabs>
          <w:tab w:val="clear" w:pos="900"/>
        </w:tabs>
        <w:spacing w:after="0"/>
        <w:ind w:left="1080" w:hanging="540"/>
      </w:pPr>
      <w:r w:rsidRPr="00EC4750">
        <w:t>Implementation of this IG Strategy will ensure that the organisation and its staff (including contractors and temporary staff) handle and manage information in a consistent way.  This is anticipated to lead to:</w:t>
      </w:r>
    </w:p>
    <w:p w14:paraId="08EA091C" w14:textId="77777777" w:rsidR="00122B48" w:rsidRPr="00EC4750" w:rsidRDefault="00122B48" w:rsidP="00122B48">
      <w:pPr>
        <w:numPr>
          <w:ilvl w:val="2"/>
          <w:numId w:val="17"/>
        </w:numPr>
        <w:spacing w:after="0"/>
      </w:pPr>
      <w:r w:rsidRPr="00EC4750">
        <w:t>Improvements in information handling activities.</w:t>
      </w:r>
    </w:p>
    <w:p w14:paraId="156C27CE" w14:textId="77777777" w:rsidR="00122B48" w:rsidRPr="00EC4750" w:rsidRDefault="00122B48" w:rsidP="00122B48">
      <w:pPr>
        <w:numPr>
          <w:ilvl w:val="2"/>
          <w:numId w:val="17"/>
        </w:numPr>
        <w:spacing w:after="0"/>
      </w:pPr>
      <w:r w:rsidRPr="00EC4750">
        <w:t>Reduction in numbers of IG incidents and complaints.</w:t>
      </w:r>
    </w:p>
    <w:p w14:paraId="713FB8E3" w14:textId="77777777" w:rsidR="00122B48" w:rsidRDefault="00122B48" w:rsidP="00122B48">
      <w:pPr>
        <w:numPr>
          <w:ilvl w:val="2"/>
          <w:numId w:val="17"/>
        </w:numPr>
        <w:spacing w:after="0"/>
      </w:pPr>
      <w:r w:rsidRPr="00EC4750">
        <w:t xml:space="preserve">Increased </w:t>
      </w:r>
      <w:r w:rsidR="00EB7C8A">
        <w:t>organisational and public confidence in the way the organisation handles information.</w:t>
      </w:r>
    </w:p>
    <w:p w14:paraId="34A4DF5E" w14:textId="77777777" w:rsidR="00122B48" w:rsidRPr="00EC4750" w:rsidRDefault="00122B48" w:rsidP="00122B48">
      <w:pPr>
        <w:ind w:left="1080"/>
      </w:pPr>
    </w:p>
    <w:p w14:paraId="3419D937" w14:textId="77777777" w:rsidR="00122B48" w:rsidRPr="00EC4750" w:rsidRDefault="00122B48" w:rsidP="00122B48">
      <w:pPr>
        <w:numPr>
          <w:ilvl w:val="1"/>
          <w:numId w:val="17"/>
        </w:numPr>
        <w:tabs>
          <w:tab w:val="clear" w:pos="900"/>
        </w:tabs>
        <w:spacing w:after="0"/>
        <w:ind w:left="1080" w:hanging="540"/>
      </w:pPr>
      <w:r w:rsidRPr="00EC4750">
        <w:t>Information Governance provides a framework to bring together all of the requirements, standards and best practice that apply to the handling of personal and organisational information, ensuring:</w:t>
      </w:r>
    </w:p>
    <w:p w14:paraId="5EAED212" w14:textId="77777777" w:rsidR="00122B48" w:rsidRPr="00EC4750" w:rsidRDefault="00122B48" w:rsidP="00122B48">
      <w:pPr>
        <w:numPr>
          <w:ilvl w:val="2"/>
          <w:numId w:val="17"/>
        </w:numPr>
        <w:spacing w:after="0"/>
      </w:pPr>
      <w:r w:rsidRPr="00EC4750">
        <w:t>Compliance with the law and professional standards.</w:t>
      </w:r>
    </w:p>
    <w:p w14:paraId="73BDD421" w14:textId="77777777" w:rsidR="00122B48" w:rsidRPr="00EC4750" w:rsidRDefault="00122B48" w:rsidP="00122B48">
      <w:pPr>
        <w:numPr>
          <w:ilvl w:val="2"/>
          <w:numId w:val="17"/>
        </w:numPr>
        <w:spacing w:after="0"/>
      </w:pPr>
      <w:r w:rsidRPr="00EC4750">
        <w:t xml:space="preserve">Implementation of </w:t>
      </w:r>
      <w:r w:rsidR="00EB7C8A">
        <w:t>relevant</w:t>
      </w:r>
      <w:r w:rsidRPr="00EC4750">
        <w:t xml:space="preserve"> advice and guidance.</w:t>
      </w:r>
    </w:p>
    <w:p w14:paraId="547FDCCA" w14:textId="77777777" w:rsidR="00122B48" w:rsidRPr="00EC4750" w:rsidRDefault="00122B48" w:rsidP="00122B48">
      <w:pPr>
        <w:numPr>
          <w:ilvl w:val="2"/>
          <w:numId w:val="17"/>
        </w:numPr>
        <w:spacing w:after="0"/>
      </w:pPr>
      <w:r w:rsidRPr="00EC4750">
        <w:t>Year on year improvements.</w:t>
      </w:r>
    </w:p>
    <w:p w14:paraId="48461350" w14:textId="77777777" w:rsidR="00122B48" w:rsidRDefault="00122B48" w:rsidP="00122B48">
      <w:pPr>
        <w:ind w:left="720"/>
      </w:pPr>
    </w:p>
    <w:p w14:paraId="435FCD69" w14:textId="77777777" w:rsidR="00122B48" w:rsidRPr="00EC4750" w:rsidRDefault="00122B48" w:rsidP="00122B48">
      <w:pPr>
        <w:numPr>
          <w:ilvl w:val="1"/>
          <w:numId w:val="17"/>
        </w:numPr>
        <w:tabs>
          <w:tab w:val="clear" w:pos="900"/>
        </w:tabs>
        <w:spacing w:after="0"/>
        <w:ind w:left="1080" w:hanging="540"/>
      </w:pPr>
      <w:r w:rsidRPr="00EC4750">
        <w:t xml:space="preserve">Through implementing this strategy, </w:t>
      </w:r>
      <w:r w:rsidR="00EB7C8A">
        <w:t>the organisation</w:t>
      </w:r>
      <w:r w:rsidRPr="00EC4750">
        <w:t xml:space="preserve"> will:</w:t>
      </w:r>
    </w:p>
    <w:p w14:paraId="4D581DD2" w14:textId="77777777" w:rsidR="00EB7C8A" w:rsidRDefault="00122B48" w:rsidP="004275FF">
      <w:pPr>
        <w:numPr>
          <w:ilvl w:val="2"/>
          <w:numId w:val="17"/>
        </w:numPr>
        <w:spacing w:after="0"/>
      </w:pPr>
      <w:r w:rsidRPr="00EC4750">
        <w:t xml:space="preserve">Establish robust information governance processes </w:t>
      </w:r>
    </w:p>
    <w:p w14:paraId="487CD19D" w14:textId="77777777" w:rsidR="00122B48" w:rsidRPr="00EC4750" w:rsidRDefault="00122B48" w:rsidP="004275FF">
      <w:pPr>
        <w:numPr>
          <w:ilvl w:val="2"/>
          <w:numId w:val="17"/>
        </w:numPr>
        <w:spacing w:after="0"/>
      </w:pPr>
      <w:r w:rsidRPr="00EC4750">
        <w:t>Ensure that all practices and procedures relating to handling and holding personal and corporate information are legal and confirm to best practice.</w:t>
      </w:r>
    </w:p>
    <w:p w14:paraId="77824315" w14:textId="3FAB30B7" w:rsidR="00122B48" w:rsidRPr="00EC4750" w:rsidRDefault="00122B48" w:rsidP="00122B48">
      <w:pPr>
        <w:numPr>
          <w:ilvl w:val="2"/>
          <w:numId w:val="17"/>
        </w:numPr>
        <w:spacing w:after="0"/>
      </w:pPr>
      <w:r w:rsidRPr="00EC4750">
        <w:t xml:space="preserve">Ensure that clear advice is given to </w:t>
      </w:r>
      <w:r w:rsidR="00857E9D">
        <w:t>organisations and people using our service</w:t>
      </w:r>
      <w:r w:rsidRPr="00EC4750">
        <w:t xml:space="preserve"> and staff about how their personal information is recorded, handled, stored and shared by the </w:t>
      </w:r>
      <w:r w:rsidR="00EB7C8A">
        <w:t>organisation</w:t>
      </w:r>
      <w:r w:rsidRPr="00EC4750">
        <w:t>.  Guidance will be made available to explain individual’s rights, how they can seek further information and how they can raise any concerns.</w:t>
      </w:r>
      <w:r w:rsidR="00EB7C8A">
        <w:t xml:space="preserve"> This guidance will be made available in </w:t>
      </w:r>
      <w:r w:rsidR="00D52A49">
        <w:t>alternative formats should it be required.</w:t>
      </w:r>
    </w:p>
    <w:p w14:paraId="5B546EAB" w14:textId="77777777" w:rsidR="00122B48" w:rsidRPr="00EC4750" w:rsidRDefault="00122B48" w:rsidP="00122B48">
      <w:pPr>
        <w:numPr>
          <w:ilvl w:val="2"/>
          <w:numId w:val="17"/>
        </w:numPr>
        <w:spacing w:after="0"/>
      </w:pPr>
      <w:r w:rsidRPr="00EC4750">
        <w:t>Provide clear advice and guidance to staff and ensure they understand and apply the principles of Information Governance to their working practices in relation to protecting the confidentiality and security of personal information and to ensuring the safe k</w:t>
      </w:r>
      <w:r w:rsidR="00D52A49">
        <w:t>eeping and handling of business/</w:t>
      </w:r>
      <w:r w:rsidRPr="00EC4750">
        <w:t>corporate information, ensuring compliance with appropriate legislation.</w:t>
      </w:r>
    </w:p>
    <w:p w14:paraId="512681A4" w14:textId="77777777" w:rsidR="00122B48" w:rsidRPr="00EC4750" w:rsidRDefault="00122B48" w:rsidP="00122B48">
      <w:pPr>
        <w:numPr>
          <w:ilvl w:val="2"/>
          <w:numId w:val="17"/>
        </w:numPr>
        <w:spacing w:after="0"/>
      </w:pPr>
      <w:r w:rsidRPr="00EC4750">
        <w:t>Maintain a clear reporting structure and ensure through management action and training that all staff understand IG requirements.</w:t>
      </w:r>
    </w:p>
    <w:p w14:paraId="4D486385" w14:textId="77777777" w:rsidR="00122B48" w:rsidRPr="00EC4750" w:rsidRDefault="00122B48" w:rsidP="00122B48">
      <w:pPr>
        <w:numPr>
          <w:ilvl w:val="2"/>
          <w:numId w:val="17"/>
        </w:numPr>
        <w:spacing w:after="0"/>
      </w:pPr>
      <w:r w:rsidRPr="00EC4750">
        <w:t xml:space="preserve">Undertake regular reviews of how information is recorded, held and used.  </w:t>
      </w:r>
      <w:r w:rsidR="00D52A49">
        <w:t>The</w:t>
      </w:r>
      <w:r w:rsidRPr="00EC4750">
        <w:t xml:space="preserve"> audits will be used to identify good practice and opportunities for improvement.</w:t>
      </w:r>
    </w:p>
    <w:p w14:paraId="6D1EB137" w14:textId="77777777" w:rsidR="00122B48" w:rsidRPr="00EC4750" w:rsidRDefault="00122B48" w:rsidP="00122B48">
      <w:pPr>
        <w:numPr>
          <w:ilvl w:val="2"/>
          <w:numId w:val="17"/>
        </w:numPr>
        <w:spacing w:after="0"/>
      </w:pPr>
      <w:r w:rsidRPr="00EC4750">
        <w:t>Ensure procedures are reviewed to monitor their effectiveness so that improvements or deterioration in information handling standards can be recognised and addressed.</w:t>
      </w:r>
    </w:p>
    <w:p w14:paraId="4D818B42" w14:textId="77777777" w:rsidR="00122B48" w:rsidRPr="00EC4750" w:rsidRDefault="00122B48" w:rsidP="00122B48">
      <w:pPr>
        <w:numPr>
          <w:ilvl w:val="2"/>
          <w:numId w:val="17"/>
        </w:numPr>
        <w:spacing w:after="0"/>
      </w:pPr>
      <w:r w:rsidRPr="00EC4750">
        <w:lastRenderedPageBreak/>
        <w:t xml:space="preserve">Ensure that when service developments or modifications are undertaken/new services </w:t>
      </w:r>
      <w:r w:rsidR="006E7604">
        <w:t>offered</w:t>
      </w:r>
      <w:r w:rsidRPr="00EC4750">
        <w:t>, a review of all aspects of IG arrangements is undertaken to ensure they are ro</w:t>
      </w:r>
      <w:r>
        <w:t>b</w:t>
      </w:r>
      <w:r w:rsidRPr="00EC4750">
        <w:t>ust and effective.</w:t>
      </w:r>
    </w:p>
    <w:p w14:paraId="7DC83B9D" w14:textId="77777777" w:rsidR="00122B48" w:rsidRPr="00EC4750" w:rsidRDefault="00122B48" w:rsidP="00122B48">
      <w:pPr>
        <w:numPr>
          <w:ilvl w:val="2"/>
          <w:numId w:val="17"/>
        </w:numPr>
        <w:spacing w:after="0"/>
      </w:pPr>
      <w:r w:rsidRPr="00EC4750">
        <w:t>Work to instil an IG culture in the organisation through increasing awareness and providing training on key issues.</w:t>
      </w:r>
    </w:p>
    <w:p w14:paraId="05A3F1AC" w14:textId="77777777" w:rsidR="00122B48" w:rsidRPr="00EC4750" w:rsidRDefault="00122B48" w:rsidP="00122B48">
      <w:pPr>
        <w:numPr>
          <w:ilvl w:val="2"/>
          <w:numId w:val="17"/>
        </w:numPr>
        <w:spacing w:after="0"/>
      </w:pPr>
      <w:r w:rsidRPr="00EC4750">
        <w:t>Ensure there are robust procedures for notifying and learning from IG incidents in line with the organisation’s risk management policy.</w:t>
      </w:r>
    </w:p>
    <w:p w14:paraId="7D7AFBDE" w14:textId="77777777" w:rsidR="00122B48" w:rsidRDefault="00122B48" w:rsidP="00122B48">
      <w:pPr>
        <w:numPr>
          <w:ilvl w:val="2"/>
          <w:numId w:val="17"/>
        </w:numPr>
        <w:spacing w:after="0"/>
      </w:pPr>
      <w:r w:rsidRPr="00EC4750">
        <w:t>Assess the organisation’s performance using the Information Governance Toolkit and develop and implement action plans to ensure continued improvement.</w:t>
      </w:r>
    </w:p>
    <w:p w14:paraId="721D702D" w14:textId="77777777" w:rsidR="00122B48" w:rsidRDefault="00122B48" w:rsidP="00122B48">
      <w:pPr>
        <w:numPr>
          <w:ilvl w:val="2"/>
          <w:numId w:val="17"/>
        </w:numPr>
        <w:spacing w:after="0"/>
      </w:pPr>
      <w:r>
        <w:t xml:space="preserve">Ensure that </w:t>
      </w:r>
      <w:r w:rsidR="006E7604">
        <w:t>the Information Governance improvement programme</w:t>
      </w:r>
      <w:r>
        <w:t xml:space="preserve"> is integrated with Boards</w:t>
      </w:r>
      <w:r w:rsidR="006E7604">
        <w:t>, CEOs and/or IG Leads</w:t>
      </w:r>
    </w:p>
    <w:p w14:paraId="6E656A5A" w14:textId="77777777" w:rsidR="00122B48" w:rsidRPr="00EC4750" w:rsidRDefault="00122B48" w:rsidP="006E7604"/>
    <w:p w14:paraId="43ADF036" w14:textId="77777777" w:rsidR="00122B48" w:rsidRPr="00EC4750" w:rsidRDefault="00122B48" w:rsidP="00122B48">
      <w:pPr>
        <w:numPr>
          <w:ilvl w:val="0"/>
          <w:numId w:val="17"/>
        </w:numPr>
        <w:spacing w:after="0"/>
        <w:ind w:left="540" w:hanging="540"/>
      </w:pPr>
      <w:r w:rsidRPr="00EC4750">
        <w:rPr>
          <w:b/>
        </w:rPr>
        <w:t>Information Governance Roles and Responsibilities</w:t>
      </w:r>
    </w:p>
    <w:p w14:paraId="02E528A7" w14:textId="77777777" w:rsidR="00122B48" w:rsidRPr="00EC4750" w:rsidRDefault="00122B48" w:rsidP="00122B48">
      <w:pPr>
        <w:ind w:left="360"/>
      </w:pPr>
    </w:p>
    <w:p w14:paraId="2C554AC3" w14:textId="77777777" w:rsidR="00122B48" w:rsidRPr="00EC4750" w:rsidRDefault="00122B48" w:rsidP="00122B48">
      <w:pPr>
        <w:numPr>
          <w:ilvl w:val="1"/>
          <w:numId w:val="17"/>
        </w:numPr>
        <w:spacing w:after="0"/>
        <w:ind w:left="1080" w:hanging="540"/>
      </w:pPr>
      <w:r w:rsidRPr="00EC4750">
        <w:t>The Information Gover</w:t>
      </w:r>
      <w:r w:rsidR="006E7604">
        <w:t>nance structure consists of:</w:t>
      </w:r>
    </w:p>
    <w:p w14:paraId="5F21E83E" w14:textId="77777777" w:rsidR="00122B48" w:rsidRPr="00EC4750" w:rsidRDefault="006E7604" w:rsidP="00122B48">
      <w:pPr>
        <w:numPr>
          <w:ilvl w:val="2"/>
          <w:numId w:val="17"/>
        </w:numPr>
        <w:spacing w:after="0"/>
      </w:pPr>
      <w:r>
        <w:t>Information Governance Lead incorporating Risk</w:t>
      </w:r>
      <w:r w:rsidR="00122B48" w:rsidRPr="00EC4750">
        <w:t>.</w:t>
      </w:r>
    </w:p>
    <w:p w14:paraId="32D7755B" w14:textId="77777777" w:rsidR="00122B48" w:rsidRPr="00EC4750" w:rsidRDefault="006E7604" w:rsidP="00122B48">
      <w:pPr>
        <w:numPr>
          <w:ilvl w:val="2"/>
          <w:numId w:val="17"/>
        </w:numPr>
        <w:spacing w:after="0"/>
      </w:pPr>
      <w:r>
        <w:t>CEO has overall responsibility for Information Governance</w:t>
      </w:r>
      <w:r w:rsidR="00122B48" w:rsidRPr="00EC4750">
        <w:t>.</w:t>
      </w:r>
    </w:p>
    <w:p w14:paraId="0EBDEDF1" w14:textId="77777777" w:rsidR="00122B48" w:rsidRPr="00EC4750" w:rsidRDefault="00122B48" w:rsidP="00122B48"/>
    <w:p w14:paraId="275DEDC6" w14:textId="77777777" w:rsidR="00122B48" w:rsidRDefault="006E7604" w:rsidP="00122B48">
      <w:pPr>
        <w:numPr>
          <w:ilvl w:val="1"/>
          <w:numId w:val="17"/>
        </w:numPr>
        <w:spacing w:after="0"/>
        <w:ind w:left="1080" w:hanging="540"/>
      </w:pPr>
      <w:r>
        <w:t>O</w:t>
      </w:r>
      <w:r w:rsidR="00122B48" w:rsidRPr="00EC4750">
        <w:t>perational Information Governance responsibilities are performed</w:t>
      </w:r>
      <w:r>
        <w:t xml:space="preserve"> as they arise and in accordance with any pre-planned schedule</w:t>
      </w:r>
      <w:r w:rsidR="00122B48" w:rsidRPr="00EC4750">
        <w:t xml:space="preserve"> by the </w:t>
      </w:r>
      <w:r>
        <w:t>Information Governance Lead</w:t>
      </w:r>
    </w:p>
    <w:p w14:paraId="597799BF" w14:textId="77777777" w:rsidR="00122B48" w:rsidRPr="00EC4750" w:rsidRDefault="00122B48" w:rsidP="006E7604"/>
    <w:p w14:paraId="5C5225E7" w14:textId="77777777" w:rsidR="00122B48" w:rsidRPr="00EC4750" w:rsidRDefault="00122B48" w:rsidP="00122B48">
      <w:pPr>
        <w:numPr>
          <w:ilvl w:val="1"/>
          <w:numId w:val="17"/>
        </w:numPr>
        <w:spacing w:after="0"/>
        <w:ind w:left="1080" w:hanging="540"/>
      </w:pPr>
      <w:r w:rsidRPr="00EC4750">
        <w:t xml:space="preserve">The </w:t>
      </w:r>
      <w:r w:rsidR="006E7604">
        <w:t>organisation’s CEO is responsible for:</w:t>
      </w:r>
    </w:p>
    <w:p w14:paraId="5684EFE0" w14:textId="77777777" w:rsidR="00122B48" w:rsidRPr="00EC4750" w:rsidRDefault="00122B48" w:rsidP="00122B48">
      <w:pPr>
        <w:numPr>
          <w:ilvl w:val="2"/>
          <w:numId w:val="17"/>
        </w:numPr>
        <w:spacing w:after="0"/>
      </w:pPr>
      <w:r w:rsidRPr="00EC4750">
        <w:t>Approval of IG policies and procedures.</w:t>
      </w:r>
    </w:p>
    <w:p w14:paraId="44F33FDD" w14:textId="77777777" w:rsidR="00122B48" w:rsidRPr="00EC4750" w:rsidRDefault="00122B48" w:rsidP="00122B48">
      <w:pPr>
        <w:numPr>
          <w:ilvl w:val="2"/>
          <w:numId w:val="17"/>
        </w:numPr>
        <w:spacing w:after="0"/>
      </w:pPr>
      <w:r w:rsidRPr="00EC4750">
        <w:t>Signing off of the Information Governance Toolkit Assessment.</w:t>
      </w:r>
    </w:p>
    <w:p w14:paraId="42E5D2CF" w14:textId="77777777" w:rsidR="00122B48" w:rsidRDefault="00122B48" w:rsidP="00122B48">
      <w:pPr>
        <w:numPr>
          <w:ilvl w:val="2"/>
          <w:numId w:val="17"/>
        </w:numPr>
        <w:spacing w:after="0"/>
      </w:pPr>
      <w:r w:rsidRPr="00EC4750">
        <w:t>Receive quarterly progress reports on IG work plan.</w:t>
      </w:r>
    </w:p>
    <w:p w14:paraId="05D51AA8" w14:textId="77777777" w:rsidR="00122B48" w:rsidRPr="006E7604" w:rsidRDefault="00122B48" w:rsidP="00122B48">
      <w:pPr>
        <w:ind w:left="1080"/>
        <w:rPr>
          <w:szCs w:val="20"/>
        </w:rPr>
      </w:pPr>
    </w:p>
    <w:p w14:paraId="5B6C4F22" w14:textId="77777777" w:rsidR="00122B48" w:rsidRPr="006E7604" w:rsidRDefault="00122B48" w:rsidP="00122B48">
      <w:pPr>
        <w:pStyle w:val="PlainText"/>
        <w:jc w:val="both"/>
        <w:rPr>
          <w:rFonts w:ascii="Arial" w:eastAsia="MS Mincho" w:hAnsi="Arial" w:cs="Arial"/>
          <w:b/>
          <w:bCs/>
        </w:rPr>
      </w:pPr>
    </w:p>
    <w:p w14:paraId="6524BCB7" w14:textId="77777777" w:rsidR="00122B48" w:rsidRPr="006E7604" w:rsidRDefault="00122B48" w:rsidP="00837CF2">
      <w:pPr>
        <w:pStyle w:val="PlainText"/>
        <w:numPr>
          <w:ilvl w:val="0"/>
          <w:numId w:val="17"/>
        </w:numPr>
        <w:ind w:left="426" w:hanging="426"/>
        <w:jc w:val="both"/>
        <w:rPr>
          <w:rFonts w:ascii="Arial" w:eastAsia="MS Mincho" w:hAnsi="Arial" w:cs="Arial"/>
          <w:bCs/>
        </w:rPr>
      </w:pPr>
      <w:r w:rsidRPr="006E7604">
        <w:rPr>
          <w:rFonts w:ascii="Arial" w:eastAsia="MS Mincho" w:hAnsi="Arial" w:cs="Arial"/>
          <w:b/>
          <w:bCs/>
        </w:rPr>
        <w:t>Strategy Implementation</w:t>
      </w:r>
    </w:p>
    <w:p w14:paraId="4D68B1DD" w14:textId="77777777" w:rsidR="00122B48" w:rsidRPr="006E7604" w:rsidRDefault="00122B48" w:rsidP="00122B48">
      <w:pPr>
        <w:pStyle w:val="PlainText"/>
        <w:jc w:val="both"/>
        <w:rPr>
          <w:rFonts w:ascii="Arial" w:eastAsia="MS Mincho" w:hAnsi="Arial" w:cs="Arial"/>
          <w:bCs/>
        </w:rPr>
      </w:pPr>
    </w:p>
    <w:p w14:paraId="447C4F04" w14:textId="5F3EDB43" w:rsidR="00122B48" w:rsidRPr="006E7604" w:rsidRDefault="006E31CC" w:rsidP="00122B48">
      <w:pPr>
        <w:pStyle w:val="PlainText"/>
        <w:numPr>
          <w:ilvl w:val="1"/>
          <w:numId w:val="17"/>
        </w:numPr>
        <w:ind w:left="1080" w:hanging="540"/>
        <w:jc w:val="both"/>
        <w:rPr>
          <w:rFonts w:ascii="Arial" w:eastAsia="MS Mincho" w:hAnsi="Arial" w:cs="Arial"/>
          <w:bCs/>
        </w:rPr>
      </w:pPr>
      <w:r>
        <w:rPr>
          <w:rFonts w:ascii="Arial" w:eastAsia="MS Mincho" w:hAnsi="Arial" w:cs="Arial"/>
          <w:bCs/>
        </w:rPr>
        <w:t>To complete the</w:t>
      </w:r>
      <w:r w:rsidR="00122B48" w:rsidRPr="006E7604">
        <w:rPr>
          <w:rFonts w:ascii="Arial" w:eastAsia="MS Mincho" w:hAnsi="Arial" w:cs="Arial"/>
          <w:bCs/>
        </w:rPr>
        <w:t xml:space="preserve"> IG Toolkit.  This is an on-line self-asse</w:t>
      </w:r>
      <w:r>
        <w:rPr>
          <w:rFonts w:ascii="Arial" w:eastAsia="MS Mincho" w:hAnsi="Arial" w:cs="Arial"/>
          <w:bCs/>
        </w:rPr>
        <w:t>ssment tool based on</w:t>
      </w:r>
      <w:r w:rsidR="00122B48" w:rsidRPr="006E7604">
        <w:rPr>
          <w:rFonts w:ascii="Arial" w:eastAsia="MS Mincho" w:hAnsi="Arial" w:cs="Arial"/>
          <w:bCs/>
        </w:rPr>
        <w:t xml:space="preserve"> information governance standards.  The information governance standards are based on generally accepted definitions of good practice in relation to information governance and inter-link with other recommendations and standards such as those in </w:t>
      </w:r>
      <w:r>
        <w:rPr>
          <w:rFonts w:ascii="Arial" w:eastAsia="MS Mincho" w:hAnsi="Arial" w:cs="Arial"/>
          <w:bCs/>
        </w:rPr>
        <w:t>the</w:t>
      </w:r>
      <w:r w:rsidR="00122B48" w:rsidRPr="006E7604">
        <w:rPr>
          <w:rFonts w:ascii="Arial" w:eastAsia="MS Mincho" w:hAnsi="Arial" w:cs="Arial"/>
          <w:bCs/>
        </w:rPr>
        <w:t xml:space="preserve"> Data Protection Act etc.</w:t>
      </w:r>
      <w:bookmarkStart w:id="0" w:name="_GoBack"/>
      <w:bookmarkEnd w:id="0"/>
    </w:p>
    <w:p w14:paraId="6FF01D39" w14:textId="77777777" w:rsidR="00122B48" w:rsidRPr="006E7604" w:rsidRDefault="006E31CC" w:rsidP="00122B48">
      <w:pPr>
        <w:pStyle w:val="PlainText"/>
        <w:numPr>
          <w:ilvl w:val="1"/>
          <w:numId w:val="17"/>
        </w:numPr>
        <w:ind w:left="1080" w:hanging="540"/>
        <w:jc w:val="both"/>
        <w:rPr>
          <w:rFonts w:ascii="Arial" w:eastAsia="MS Mincho" w:hAnsi="Arial" w:cs="Arial"/>
          <w:bCs/>
        </w:rPr>
      </w:pPr>
      <w:r>
        <w:rPr>
          <w:rFonts w:ascii="Arial" w:eastAsia="MS Mincho" w:hAnsi="Arial" w:cs="Arial"/>
          <w:bCs/>
        </w:rPr>
        <w:t xml:space="preserve">The IG Lead </w:t>
      </w:r>
      <w:r w:rsidR="00122B48" w:rsidRPr="006E7604">
        <w:rPr>
          <w:rFonts w:ascii="Arial" w:eastAsia="MS Mincho" w:hAnsi="Arial" w:cs="Arial"/>
          <w:bCs/>
        </w:rPr>
        <w:t>will:</w:t>
      </w:r>
    </w:p>
    <w:p w14:paraId="699E0C90" w14:textId="77777777" w:rsidR="00122B48" w:rsidRPr="006E7604" w:rsidRDefault="00122B48" w:rsidP="00122B48">
      <w:pPr>
        <w:pStyle w:val="PlainText"/>
        <w:numPr>
          <w:ilvl w:val="2"/>
          <w:numId w:val="17"/>
        </w:numPr>
        <w:jc w:val="both"/>
        <w:rPr>
          <w:rFonts w:ascii="Arial" w:eastAsia="MS Mincho" w:hAnsi="Arial" w:cs="Arial"/>
          <w:bCs/>
        </w:rPr>
      </w:pPr>
      <w:r w:rsidRPr="006E7604">
        <w:rPr>
          <w:rFonts w:ascii="Arial" w:eastAsia="MS Mincho" w:hAnsi="Arial" w:cs="Arial"/>
          <w:bCs/>
        </w:rPr>
        <w:t>Undertake annual assessment of the organisations current position in relation to IG standards, using the self-assessment toolkit.</w:t>
      </w:r>
    </w:p>
    <w:p w14:paraId="6F54F010" w14:textId="77777777" w:rsidR="00122B48" w:rsidRPr="006E7604" w:rsidRDefault="00122B48" w:rsidP="00122B48">
      <w:pPr>
        <w:pStyle w:val="PlainText"/>
        <w:numPr>
          <w:ilvl w:val="2"/>
          <w:numId w:val="17"/>
        </w:numPr>
        <w:jc w:val="both"/>
        <w:rPr>
          <w:rFonts w:ascii="Arial" w:eastAsia="MS Mincho" w:hAnsi="Arial" w:cs="Arial"/>
          <w:bCs/>
        </w:rPr>
      </w:pPr>
      <w:r w:rsidRPr="006E7604">
        <w:rPr>
          <w:rFonts w:ascii="Arial" w:eastAsia="MS Mincho" w:hAnsi="Arial" w:cs="Arial"/>
          <w:bCs/>
        </w:rPr>
        <w:t>Agree an annual work plan / programme to ensure a year on year improvement in performance.</w:t>
      </w:r>
    </w:p>
    <w:p w14:paraId="288A8A67" w14:textId="0B311FEE" w:rsidR="00122B48" w:rsidRPr="006E7604" w:rsidRDefault="00122B48" w:rsidP="00122B48">
      <w:pPr>
        <w:pStyle w:val="PlainText"/>
        <w:numPr>
          <w:ilvl w:val="2"/>
          <w:numId w:val="17"/>
        </w:numPr>
        <w:jc w:val="both"/>
        <w:rPr>
          <w:rFonts w:ascii="Arial" w:eastAsia="MS Mincho" w:hAnsi="Arial" w:cs="Arial"/>
          <w:bCs/>
        </w:rPr>
      </w:pPr>
      <w:r w:rsidRPr="006E7604">
        <w:rPr>
          <w:rFonts w:ascii="Arial" w:eastAsia="MS Mincho" w:hAnsi="Arial" w:cs="Arial"/>
          <w:bCs/>
        </w:rPr>
        <w:t xml:space="preserve">Ensure </w:t>
      </w:r>
      <w:r w:rsidR="006E31CC">
        <w:rPr>
          <w:rFonts w:ascii="Arial" w:eastAsia="MS Mincho" w:hAnsi="Arial" w:cs="Arial"/>
          <w:bCs/>
        </w:rPr>
        <w:t>regular review of</w:t>
      </w:r>
      <w:r w:rsidRPr="006E7604">
        <w:rPr>
          <w:rFonts w:ascii="Arial" w:eastAsia="MS Mincho" w:hAnsi="Arial" w:cs="Arial"/>
          <w:bCs/>
        </w:rPr>
        <w:t xml:space="preserve"> strategies, policies, procedures etc</w:t>
      </w:r>
      <w:r w:rsidR="00857E9D">
        <w:rPr>
          <w:rFonts w:ascii="Arial" w:eastAsia="MS Mincho" w:hAnsi="Arial" w:cs="Arial"/>
          <w:bCs/>
        </w:rPr>
        <w:t>.</w:t>
      </w:r>
      <w:r w:rsidRPr="006E7604">
        <w:rPr>
          <w:rFonts w:ascii="Arial" w:eastAsia="MS Mincho" w:hAnsi="Arial" w:cs="Arial"/>
          <w:bCs/>
        </w:rPr>
        <w:t xml:space="preserve"> required for Information Governance.</w:t>
      </w:r>
    </w:p>
    <w:p w14:paraId="65EC5D2B" w14:textId="77777777" w:rsidR="00122B48" w:rsidRPr="006E7604" w:rsidRDefault="00122B48" w:rsidP="00122B48">
      <w:pPr>
        <w:pStyle w:val="PlainText"/>
        <w:numPr>
          <w:ilvl w:val="2"/>
          <w:numId w:val="17"/>
        </w:numPr>
        <w:jc w:val="both"/>
        <w:rPr>
          <w:rFonts w:ascii="Arial" w:eastAsia="MS Mincho" w:hAnsi="Arial" w:cs="Arial"/>
          <w:bCs/>
        </w:rPr>
      </w:pPr>
      <w:r w:rsidRPr="006E7604">
        <w:rPr>
          <w:rFonts w:ascii="Arial" w:eastAsia="MS Mincho" w:hAnsi="Arial" w:cs="Arial"/>
          <w:bCs/>
        </w:rPr>
        <w:t>Identify resources required for implementation.</w:t>
      </w:r>
    </w:p>
    <w:p w14:paraId="37BF2CF6" w14:textId="77777777" w:rsidR="00122B48" w:rsidRPr="006E7604" w:rsidRDefault="00122B48" w:rsidP="00122B48">
      <w:pPr>
        <w:pStyle w:val="PlainText"/>
        <w:numPr>
          <w:ilvl w:val="2"/>
          <w:numId w:val="17"/>
        </w:numPr>
        <w:jc w:val="both"/>
        <w:rPr>
          <w:rFonts w:ascii="Arial" w:eastAsia="MS Mincho" w:hAnsi="Arial" w:cs="Arial"/>
          <w:bCs/>
        </w:rPr>
      </w:pPr>
      <w:r w:rsidRPr="006E7604">
        <w:rPr>
          <w:rFonts w:ascii="Arial" w:eastAsia="MS Mincho" w:hAnsi="Arial" w:cs="Arial"/>
          <w:bCs/>
        </w:rPr>
        <w:t>Monitor progress made.</w:t>
      </w:r>
    </w:p>
    <w:p w14:paraId="3C2CBA40" w14:textId="77777777" w:rsidR="00122B48" w:rsidRPr="006E7604" w:rsidRDefault="00122B48" w:rsidP="00122B48">
      <w:pPr>
        <w:pStyle w:val="PlainText"/>
        <w:numPr>
          <w:ilvl w:val="2"/>
          <w:numId w:val="17"/>
        </w:numPr>
        <w:jc w:val="both"/>
        <w:rPr>
          <w:rFonts w:ascii="Arial" w:eastAsia="MS Mincho" w:hAnsi="Arial" w:cs="Arial"/>
          <w:bCs/>
        </w:rPr>
      </w:pPr>
      <w:r w:rsidRPr="006E7604">
        <w:rPr>
          <w:rFonts w:ascii="Arial" w:eastAsia="MS Mincho" w:hAnsi="Arial" w:cs="Arial"/>
          <w:bCs/>
        </w:rPr>
        <w:t>Report on progress, incidents and issues.</w:t>
      </w:r>
    </w:p>
    <w:p w14:paraId="1AF1FDC6" w14:textId="77777777" w:rsidR="00122B48" w:rsidRPr="006E7604" w:rsidRDefault="006E31CC" w:rsidP="00122B48">
      <w:pPr>
        <w:pStyle w:val="PlainText"/>
        <w:numPr>
          <w:ilvl w:val="2"/>
          <w:numId w:val="17"/>
        </w:numPr>
        <w:jc w:val="both"/>
        <w:rPr>
          <w:rFonts w:ascii="Arial" w:eastAsia="MS Mincho" w:hAnsi="Arial" w:cs="Arial"/>
          <w:bCs/>
        </w:rPr>
      </w:pPr>
      <w:r>
        <w:rPr>
          <w:rFonts w:ascii="Arial" w:eastAsia="MS Mincho" w:hAnsi="Arial" w:cs="Arial"/>
          <w:bCs/>
        </w:rPr>
        <w:t>Regularly a</w:t>
      </w:r>
      <w:r w:rsidR="00122B48" w:rsidRPr="006E7604">
        <w:rPr>
          <w:rFonts w:ascii="Arial" w:eastAsia="MS Mincho" w:hAnsi="Arial" w:cs="Arial"/>
          <w:bCs/>
        </w:rPr>
        <w:t xml:space="preserve">ssess performance and progress on information governance standards </w:t>
      </w:r>
      <w:r>
        <w:rPr>
          <w:rFonts w:ascii="Arial" w:eastAsia="MS Mincho" w:hAnsi="Arial" w:cs="Arial"/>
          <w:bCs/>
        </w:rPr>
        <w:t xml:space="preserve">based on the IG Improvement plan </w:t>
      </w:r>
      <w:r w:rsidR="00122B48" w:rsidRPr="006E7604">
        <w:rPr>
          <w:rFonts w:ascii="Arial" w:eastAsia="MS Mincho" w:hAnsi="Arial" w:cs="Arial"/>
          <w:bCs/>
        </w:rPr>
        <w:t>against the Information Governance Toolkit on a quarterly basis.</w:t>
      </w:r>
    </w:p>
    <w:p w14:paraId="50A14435" w14:textId="77777777" w:rsidR="00122B48" w:rsidRPr="006E7604" w:rsidRDefault="00122B48" w:rsidP="00122B48">
      <w:pPr>
        <w:pStyle w:val="PlainText"/>
        <w:jc w:val="both"/>
        <w:rPr>
          <w:rFonts w:ascii="Arial" w:eastAsia="MS Mincho" w:hAnsi="Arial" w:cs="Arial"/>
          <w:b/>
          <w:bCs/>
        </w:rPr>
      </w:pPr>
    </w:p>
    <w:p w14:paraId="55C296B2" w14:textId="2CED9CAB" w:rsidR="00122B48" w:rsidRPr="006E7604" w:rsidRDefault="00837CF2" w:rsidP="00122B48">
      <w:pPr>
        <w:pStyle w:val="PlainText"/>
        <w:jc w:val="both"/>
        <w:rPr>
          <w:rFonts w:ascii="Arial" w:eastAsia="MS Mincho" w:hAnsi="Arial" w:cs="Arial"/>
          <w:b/>
          <w:bCs/>
        </w:rPr>
      </w:pPr>
      <w:r>
        <w:rPr>
          <w:rFonts w:ascii="Arial" w:eastAsia="MS Mincho" w:hAnsi="Arial" w:cs="Arial"/>
          <w:b/>
          <w:bCs/>
        </w:rPr>
        <w:t>7</w:t>
      </w:r>
      <w:r w:rsidR="00122B48" w:rsidRPr="006E7604">
        <w:rPr>
          <w:rFonts w:ascii="Arial" w:eastAsia="MS Mincho" w:hAnsi="Arial" w:cs="Arial"/>
          <w:b/>
          <w:bCs/>
        </w:rPr>
        <w:t>.</w:t>
      </w:r>
      <w:r w:rsidR="00122B48" w:rsidRPr="006E7604">
        <w:rPr>
          <w:rFonts w:ascii="Arial" w:eastAsia="MS Mincho" w:hAnsi="Arial" w:cs="Arial"/>
          <w:b/>
          <w:bCs/>
        </w:rPr>
        <w:tab/>
        <w:t>Conclusion</w:t>
      </w:r>
    </w:p>
    <w:p w14:paraId="251C04A8" w14:textId="77777777" w:rsidR="00122B48" w:rsidRPr="006E7604" w:rsidRDefault="00122B48" w:rsidP="00122B48">
      <w:pPr>
        <w:pStyle w:val="PlainText"/>
        <w:jc w:val="both"/>
        <w:rPr>
          <w:rFonts w:ascii="Arial" w:eastAsia="MS Mincho" w:hAnsi="Arial" w:cs="Arial"/>
          <w:bCs/>
        </w:rPr>
      </w:pPr>
    </w:p>
    <w:p w14:paraId="3EEB5A47" w14:textId="637635BE" w:rsidR="00122B48" w:rsidRPr="006E7604" w:rsidRDefault="00837CF2" w:rsidP="00122B48">
      <w:pPr>
        <w:pStyle w:val="PlainText"/>
        <w:ind w:left="1080" w:hanging="540"/>
        <w:jc w:val="both"/>
        <w:rPr>
          <w:rFonts w:ascii="Arial" w:eastAsia="MS Mincho" w:hAnsi="Arial" w:cs="Arial"/>
          <w:bCs/>
        </w:rPr>
      </w:pPr>
      <w:r>
        <w:rPr>
          <w:rFonts w:ascii="Arial" w:eastAsia="MS Mincho" w:hAnsi="Arial" w:cs="Arial"/>
          <w:bCs/>
        </w:rPr>
        <w:t>7</w:t>
      </w:r>
      <w:r w:rsidR="00122B48" w:rsidRPr="006E7604">
        <w:rPr>
          <w:rFonts w:ascii="Arial" w:eastAsia="MS Mincho" w:hAnsi="Arial" w:cs="Arial"/>
          <w:bCs/>
        </w:rPr>
        <w:t>.1</w:t>
      </w:r>
      <w:r w:rsidR="00122B48" w:rsidRPr="006E7604">
        <w:rPr>
          <w:rFonts w:ascii="Arial" w:eastAsia="MS Mincho" w:hAnsi="Arial" w:cs="Arial"/>
          <w:bCs/>
        </w:rPr>
        <w:tab/>
        <w:t xml:space="preserve">The implementation of the Information Governance strategy, infrastructure and action plans will ensure that all types of information is more effectively managed and proactively utilised by </w:t>
      </w:r>
      <w:r w:rsidR="006E31CC">
        <w:rPr>
          <w:rFonts w:ascii="Arial" w:eastAsia="MS Mincho" w:hAnsi="Arial" w:cs="Arial"/>
          <w:bCs/>
        </w:rPr>
        <w:t>the organisation</w:t>
      </w:r>
      <w:r w:rsidR="00122B48" w:rsidRPr="006E7604">
        <w:rPr>
          <w:rFonts w:ascii="Arial" w:eastAsia="MS Mincho" w:hAnsi="Arial" w:cs="Arial"/>
          <w:bCs/>
        </w:rPr>
        <w:t>.</w:t>
      </w:r>
    </w:p>
    <w:p w14:paraId="65F326F0" w14:textId="77777777" w:rsidR="00122B48" w:rsidRPr="006E7604" w:rsidRDefault="00122B48" w:rsidP="00122B48">
      <w:pPr>
        <w:pStyle w:val="PlainText"/>
        <w:ind w:left="1080" w:hanging="540"/>
        <w:jc w:val="both"/>
        <w:rPr>
          <w:rFonts w:ascii="Arial" w:eastAsia="MS Mincho" w:hAnsi="Arial" w:cs="Arial"/>
          <w:bCs/>
        </w:rPr>
      </w:pPr>
    </w:p>
    <w:p w14:paraId="3C29BA87" w14:textId="2759EAB7" w:rsidR="00122B48" w:rsidRPr="006E7604" w:rsidRDefault="00837CF2" w:rsidP="00122B48">
      <w:pPr>
        <w:pStyle w:val="PlainText"/>
        <w:jc w:val="both"/>
        <w:rPr>
          <w:rFonts w:ascii="Arial" w:eastAsia="MS Mincho" w:hAnsi="Arial" w:cs="Arial"/>
          <w:b/>
          <w:bCs/>
        </w:rPr>
      </w:pPr>
      <w:r>
        <w:rPr>
          <w:rFonts w:ascii="Arial" w:eastAsia="MS Mincho" w:hAnsi="Arial" w:cs="Arial"/>
          <w:b/>
          <w:bCs/>
        </w:rPr>
        <w:t>8</w:t>
      </w:r>
      <w:r w:rsidR="00122B48" w:rsidRPr="006E7604">
        <w:rPr>
          <w:rFonts w:ascii="Arial" w:eastAsia="MS Mincho" w:hAnsi="Arial" w:cs="Arial"/>
          <w:b/>
          <w:bCs/>
        </w:rPr>
        <w:t>.</w:t>
      </w:r>
      <w:r w:rsidR="00122B48" w:rsidRPr="006E7604">
        <w:rPr>
          <w:rFonts w:ascii="Arial" w:eastAsia="MS Mincho" w:hAnsi="Arial" w:cs="Arial"/>
          <w:b/>
          <w:bCs/>
        </w:rPr>
        <w:tab/>
        <w:t>Amendments / Validity of Policy</w:t>
      </w:r>
    </w:p>
    <w:p w14:paraId="27E591C1" w14:textId="77777777" w:rsidR="00122B48" w:rsidRPr="006E7604" w:rsidRDefault="00122B48" w:rsidP="00122B48">
      <w:pPr>
        <w:pStyle w:val="PlainText"/>
        <w:jc w:val="both"/>
        <w:rPr>
          <w:rFonts w:ascii="Arial" w:eastAsia="MS Mincho" w:hAnsi="Arial" w:cs="Arial"/>
          <w:b/>
          <w:bCs/>
        </w:rPr>
      </w:pPr>
    </w:p>
    <w:p w14:paraId="1476DED0" w14:textId="335A4551" w:rsidR="00122B48" w:rsidRPr="00857E9D" w:rsidRDefault="00837CF2" w:rsidP="00857E9D">
      <w:pPr>
        <w:pStyle w:val="PlainText"/>
        <w:ind w:left="1080" w:hanging="540"/>
        <w:jc w:val="both"/>
        <w:rPr>
          <w:rFonts w:ascii="Arial" w:eastAsia="MS Mincho" w:hAnsi="Arial" w:cs="Arial"/>
        </w:rPr>
      </w:pPr>
      <w:r>
        <w:rPr>
          <w:rFonts w:ascii="Arial" w:eastAsia="MS Mincho" w:hAnsi="Arial" w:cs="Arial"/>
          <w:bCs/>
        </w:rPr>
        <w:t>8</w:t>
      </w:r>
      <w:r w:rsidR="00122B48" w:rsidRPr="006E7604">
        <w:rPr>
          <w:rFonts w:ascii="Arial" w:eastAsia="MS Mincho" w:hAnsi="Arial" w:cs="Arial"/>
          <w:bCs/>
        </w:rPr>
        <w:t>.1</w:t>
      </w:r>
      <w:r w:rsidR="00122B48" w:rsidRPr="006E7604">
        <w:rPr>
          <w:rFonts w:ascii="Arial" w:eastAsia="MS Mincho" w:hAnsi="Arial" w:cs="Arial"/>
          <w:bCs/>
        </w:rPr>
        <w:tab/>
      </w:r>
      <w:r w:rsidR="006E31CC">
        <w:rPr>
          <w:rFonts w:ascii="Arial" w:eastAsia="MS Mincho" w:hAnsi="Arial" w:cs="Arial"/>
          <w:bCs/>
        </w:rPr>
        <w:t>The IG Lead</w:t>
      </w:r>
      <w:r w:rsidR="00122B48" w:rsidRPr="006E7604">
        <w:rPr>
          <w:rFonts w:ascii="Arial" w:eastAsia="MS Mincho" w:hAnsi="Arial" w:cs="Arial"/>
          <w:bCs/>
        </w:rPr>
        <w:t xml:space="preserve"> will review this strategy annually or in response to any significant changes to mandatory requirements or as a result of significant information governance breaches or incidents</w:t>
      </w:r>
      <w:r w:rsidR="00122B48" w:rsidRPr="006E7604">
        <w:rPr>
          <w:rFonts w:ascii="Arial" w:eastAsia="MS Mincho" w:hAnsi="Arial" w:cs="Arial"/>
        </w:rPr>
        <w:t>.</w:t>
      </w:r>
      <w:r w:rsidR="00857E9D" w:rsidRPr="006E7604">
        <w:t xml:space="preserve"> </w:t>
      </w:r>
    </w:p>
    <w:sectPr w:rsidR="00122B48" w:rsidRPr="00857E9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FF97A" w14:textId="77777777" w:rsidR="0006484E" w:rsidRDefault="0006484E" w:rsidP="007B5682">
      <w:pPr>
        <w:spacing w:after="0"/>
      </w:pPr>
      <w:r>
        <w:separator/>
      </w:r>
    </w:p>
  </w:endnote>
  <w:endnote w:type="continuationSeparator" w:id="0">
    <w:p w14:paraId="11FEAB1F" w14:textId="77777777" w:rsidR="0006484E" w:rsidRDefault="0006484E" w:rsidP="007B56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CD2C" w14:textId="77777777" w:rsidR="0006484E" w:rsidRPr="007B5682" w:rsidRDefault="00122B48">
    <w:pPr>
      <w:pStyle w:val="Footer"/>
      <w:rPr>
        <w:color w:val="833C0B" w:themeColor="accent2" w:themeShade="80"/>
        <w:sz w:val="18"/>
        <w:szCs w:val="18"/>
      </w:rPr>
    </w:pPr>
    <w:r>
      <w:rPr>
        <w:color w:val="833C0B" w:themeColor="accent2" w:themeShade="80"/>
        <w:sz w:val="18"/>
        <w:szCs w:val="18"/>
      </w:rPr>
      <w:t>Information Governance Policy</w:t>
    </w:r>
  </w:p>
  <w:p w14:paraId="741CD70A" w14:textId="254A6008" w:rsidR="0006484E" w:rsidRPr="007B5682" w:rsidRDefault="0006484E">
    <w:pPr>
      <w:pStyle w:val="Footer"/>
      <w:rPr>
        <w:color w:val="833C0B" w:themeColor="accent2" w:themeShade="80"/>
        <w:sz w:val="18"/>
        <w:szCs w:val="18"/>
      </w:rPr>
    </w:pPr>
    <w:r w:rsidRPr="007B5682">
      <w:rPr>
        <w:color w:val="833C0B" w:themeColor="accent2" w:themeShade="80"/>
        <w:sz w:val="18"/>
        <w:szCs w:val="18"/>
      </w:rPr>
      <w:t>Version 1 2017</w:t>
    </w:r>
    <w:r w:rsidRPr="007B5682">
      <w:rPr>
        <w:color w:val="833C0B" w:themeColor="accent2" w:themeShade="80"/>
        <w:sz w:val="18"/>
        <w:szCs w:val="18"/>
      </w:rPr>
      <w:tab/>
    </w:r>
    <w:r w:rsidRPr="007B5682">
      <w:rPr>
        <w:color w:val="833C0B" w:themeColor="accent2" w:themeShade="80"/>
        <w:sz w:val="18"/>
        <w:szCs w:val="18"/>
      </w:rPr>
      <w:tab/>
    </w:r>
    <w:sdt>
      <w:sdtPr>
        <w:rPr>
          <w:color w:val="833C0B" w:themeColor="accent2" w:themeShade="80"/>
          <w:sz w:val="18"/>
          <w:szCs w:val="18"/>
        </w:rPr>
        <w:id w:val="90821389"/>
        <w:docPartObj>
          <w:docPartGallery w:val="Page Numbers (Bottom of Page)"/>
          <w:docPartUnique/>
        </w:docPartObj>
      </w:sdtPr>
      <w:sdtEndPr/>
      <w:sdtContent>
        <w:sdt>
          <w:sdtPr>
            <w:rPr>
              <w:color w:val="833C0B" w:themeColor="accent2" w:themeShade="80"/>
              <w:sz w:val="18"/>
              <w:szCs w:val="18"/>
            </w:rPr>
            <w:id w:val="-1705238520"/>
            <w:docPartObj>
              <w:docPartGallery w:val="Page Numbers (Top of Page)"/>
              <w:docPartUnique/>
            </w:docPartObj>
          </w:sdtPr>
          <w:sdtEndPr/>
          <w:sdtContent>
            <w:r w:rsidRPr="007B5682">
              <w:rPr>
                <w:color w:val="833C0B" w:themeColor="accent2" w:themeShade="80"/>
                <w:sz w:val="18"/>
                <w:szCs w:val="18"/>
              </w:rPr>
              <w:t xml:space="preserve">Page </w:t>
            </w:r>
            <w:r w:rsidRPr="007B5682">
              <w:rPr>
                <w:b/>
                <w:bCs/>
                <w:color w:val="833C0B" w:themeColor="accent2" w:themeShade="80"/>
                <w:sz w:val="18"/>
                <w:szCs w:val="18"/>
              </w:rPr>
              <w:fldChar w:fldCharType="begin"/>
            </w:r>
            <w:r w:rsidRPr="007B5682">
              <w:rPr>
                <w:b/>
                <w:bCs/>
                <w:color w:val="833C0B" w:themeColor="accent2" w:themeShade="80"/>
                <w:sz w:val="18"/>
                <w:szCs w:val="18"/>
              </w:rPr>
              <w:instrText xml:space="preserve"> PAGE </w:instrText>
            </w:r>
            <w:r w:rsidRPr="007B5682">
              <w:rPr>
                <w:b/>
                <w:bCs/>
                <w:color w:val="833C0B" w:themeColor="accent2" w:themeShade="80"/>
                <w:sz w:val="18"/>
                <w:szCs w:val="18"/>
              </w:rPr>
              <w:fldChar w:fldCharType="separate"/>
            </w:r>
            <w:r w:rsidR="00976DE6">
              <w:rPr>
                <w:b/>
                <w:bCs/>
                <w:noProof/>
                <w:color w:val="833C0B" w:themeColor="accent2" w:themeShade="80"/>
                <w:sz w:val="18"/>
                <w:szCs w:val="18"/>
              </w:rPr>
              <w:t>1</w:t>
            </w:r>
            <w:r w:rsidRPr="007B5682">
              <w:rPr>
                <w:b/>
                <w:bCs/>
                <w:color w:val="833C0B" w:themeColor="accent2" w:themeShade="80"/>
                <w:sz w:val="18"/>
                <w:szCs w:val="18"/>
              </w:rPr>
              <w:fldChar w:fldCharType="end"/>
            </w:r>
            <w:r w:rsidRPr="007B5682">
              <w:rPr>
                <w:color w:val="833C0B" w:themeColor="accent2" w:themeShade="80"/>
                <w:sz w:val="18"/>
                <w:szCs w:val="18"/>
              </w:rPr>
              <w:t xml:space="preserve"> of </w:t>
            </w:r>
            <w:r w:rsidRPr="007B5682">
              <w:rPr>
                <w:b/>
                <w:bCs/>
                <w:color w:val="833C0B" w:themeColor="accent2" w:themeShade="80"/>
                <w:sz w:val="18"/>
                <w:szCs w:val="18"/>
              </w:rPr>
              <w:fldChar w:fldCharType="begin"/>
            </w:r>
            <w:r w:rsidRPr="007B5682">
              <w:rPr>
                <w:b/>
                <w:bCs/>
                <w:color w:val="833C0B" w:themeColor="accent2" w:themeShade="80"/>
                <w:sz w:val="18"/>
                <w:szCs w:val="18"/>
              </w:rPr>
              <w:instrText xml:space="preserve"> NUMPAGES  </w:instrText>
            </w:r>
            <w:r w:rsidRPr="007B5682">
              <w:rPr>
                <w:b/>
                <w:bCs/>
                <w:color w:val="833C0B" w:themeColor="accent2" w:themeShade="80"/>
                <w:sz w:val="18"/>
                <w:szCs w:val="18"/>
              </w:rPr>
              <w:fldChar w:fldCharType="separate"/>
            </w:r>
            <w:r w:rsidR="00976DE6">
              <w:rPr>
                <w:b/>
                <w:bCs/>
                <w:noProof/>
                <w:color w:val="833C0B" w:themeColor="accent2" w:themeShade="80"/>
                <w:sz w:val="18"/>
                <w:szCs w:val="18"/>
              </w:rPr>
              <w:t>7</w:t>
            </w:r>
            <w:r w:rsidRPr="007B5682">
              <w:rPr>
                <w:b/>
                <w:bCs/>
                <w:color w:val="833C0B" w:themeColor="accent2" w:themeShade="80"/>
                <w:sz w:val="18"/>
                <w:szCs w:val="18"/>
              </w:rPr>
              <w:fldChar w:fldCharType="end"/>
            </w:r>
          </w:sdtContent>
        </w:sdt>
      </w:sdtContent>
    </w:sdt>
  </w:p>
  <w:p w14:paraId="11729478" w14:textId="77777777" w:rsidR="0006484E" w:rsidRDefault="000648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C06EC" w14:textId="77777777" w:rsidR="0006484E" w:rsidRDefault="0006484E" w:rsidP="007B5682">
      <w:pPr>
        <w:spacing w:after="0"/>
      </w:pPr>
      <w:r>
        <w:separator/>
      </w:r>
    </w:p>
  </w:footnote>
  <w:footnote w:type="continuationSeparator" w:id="0">
    <w:p w14:paraId="38420CD9" w14:textId="77777777" w:rsidR="0006484E" w:rsidRDefault="0006484E" w:rsidP="007B5682">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309C"/>
    <w:multiLevelType w:val="hybridMultilevel"/>
    <w:tmpl w:val="B8BA6642"/>
    <w:lvl w:ilvl="0" w:tplc="0F00B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9006F"/>
    <w:multiLevelType w:val="hybridMultilevel"/>
    <w:tmpl w:val="9822E4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4F57894"/>
    <w:multiLevelType w:val="hybridMultilevel"/>
    <w:tmpl w:val="7440500E"/>
    <w:lvl w:ilvl="0" w:tplc="67BCF8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556B64"/>
    <w:multiLevelType w:val="hybridMultilevel"/>
    <w:tmpl w:val="38C2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00F52"/>
    <w:multiLevelType w:val="hybridMultilevel"/>
    <w:tmpl w:val="8DE68E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01C3C62"/>
    <w:multiLevelType w:val="hybridMultilevel"/>
    <w:tmpl w:val="04209D68"/>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42CE0CA1"/>
    <w:multiLevelType w:val="multilevel"/>
    <w:tmpl w:val="9C481B4C"/>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7" w15:restartNumberingAfterBreak="0">
    <w:nsid w:val="45AA52FB"/>
    <w:multiLevelType w:val="hybridMultilevel"/>
    <w:tmpl w:val="F4E0D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604D37"/>
    <w:multiLevelType w:val="hybridMultilevel"/>
    <w:tmpl w:val="D43C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E65A8"/>
    <w:multiLevelType w:val="hybridMultilevel"/>
    <w:tmpl w:val="E0260C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ascii="Symbol" w:hAnsi="Symbol" w:hint="default"/>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0D25F0"/>
    <w:multiLevelType w:val="hybridMultilevel"/>
    <w:tmpl w:val="5D3C3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3D4220"/>
    <w:multiLevelType w:val="multilevel"/>
    <w:tmpl w:val="2E54C56A"/>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3" w15:restartNumberingAfterBreak="0">
    <w:nsid w:val="65EA1EBB"/>
    <w:multiLevelType w:val="multilevel"/>
    <w:tmpl w:val="43F0E1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4" w15:restartNumberingAfterBreak="0">
    <w:nsid w:val="6F473826"/>
    <w:multiLevelType w:val="hybridMultilevel"/>
    <w:tmpl w:val="A5005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526265"/>
    <w:multiLevelType w:val="hybridMultilevel"/>
    <w:tmpl w:val="FE9410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FB93844"/>
    <w:multiLevelType w:val="hybridMultilevel"/>
    <w:tmpl w:val="077EBE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2"/>
  </w:num>
  <w:num w:numId="4">
    <w:abstractNumId w:val="15"/>
  </w:num>
  <w:num w:numId="5">
    <w:abstractNumId w:val="5"/>
  </w:num>
  <w:num w:numId="6">
    <w:abstractNumId w:val="3"/>
  </w:num>
  <w:num w:numId="7">
    <w:abstractNumId w:val="8"/>
  </w:num>
  <w:num w:numId="8">
    <w:abstractNumId w:val="1"/>
  </w:num>
  <w:num w:numId="9">
    <w:abstractNumId w:val="10"/>
  </w:num>
  <w:num w:numId="10">
    <w:abstractNumId w:val="16"/>
  </w:num>
  <w:num w:numId="11">
    <w:abstractNumId w:val="7"/>
  </w:num>
  <w:num w:numId="12">
    <w:abstractNumId w:val="14"/>
  </w:num>
  <w:num w:numId="13">
    <w:abstractNumId w:val="4"/>
  </w:num>
  <w:num w:numId="14">
    <w:abstractNumId w:val="9"/>
  </w:num>
  <w:num w:numId="15">
    <w:abstractNumId w:val="12"/>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2C"/>
    <w:rsid w:val="00006E83"/>
    <w:rsid w:val="00047E8E"/>
    <w:rsid w:val="0005315D"/>
    <w:rsid w:val="00061EA2"/>
    <w:rsid w:val="0006484E"/>
    <w:rsid w:val="000A0978"/>
    <w:rsid w:val="000C28ED"/>
    <w:rsid w:val="000F6793"/>
    <w:rsid w:val="00122B48"/>
    <w:rsid w:val="00162DE3"/>
    <w:rsid w:val="00174BA2"/>
    <w:rsid w:val="00176FDC"/>
    <w:rsid w:val="0018639E"/>
    <w:rsid w:val="001B54C0"/>
    <w:rsid w:val="001D5613"/>
    <w:rsid w:val="00260FB5"/>
    <w:rsid w:val="003220EF"/>
    <w:rsid w:val="00344A2C"/>
    <w:rsid w:val="00374308"/>
    <w:rsid w:val="00384DA5"/>
    <w:rsid w:val="00387672"/>
    <w:rsid w:val="003B7DE0"/>
    <w:rsid w:val="003F7D63"/>
    <w:rsid w:val="0044262D"/>
    <w:rsid w:val="00463521"/>
    <w:rsid w:val="00512A04"/>
    <w:rsid w:val="00561821"/>
    <w:rsid w:val="00563095"/>
    <w:rsid w:val="00576769"/>
    <w:rsid w:val="00580D63"/>
    <w:rsid w:val="00602346"/>
    <w:rsid w:val="0064108B"/>
    <w:rsid w:val="00655951"/>
    <w:rsid w:val="00673AEE"/>
    <w:rsid w:val="006A620E"/>
    <w:rsid w:val="006D11D8"/>
    <w:rsid w:val="006D5604"/>
    <w:rsid w:val="006E1E77"/>
    <w:rsid w:val="006E31CC"/>
    <w:rsid w:val="006E7604"/>
    <w:rsid w:val="00792D6D"/>
    <w:rsid w:val="007952BE"/>
    <w:rsid w:val="007B09C3"/>
    <w:rsid w:val="007B5682"/>
    <w:rsid w:val="007B5E6F"/>
    <w:rsid w:val="007D232D"/>
    <w:rsid w:val="00800F00"/>
    <w:rsid w:val="00837CF2"/>
    <w:rsid w:val="00857E9D"/>
    <w:rsid w:val="0086498E"/>
    <w:rsid w:val="008720C8"/>
    <w:rsid w:val="00893C46"/>
    <w:rsid w:val="008B3437"/>
    <w:rsid w:val="00920B03"/>
    <w:rsid w:val="00921A20"/>
    <w:rsid w:val="00924F2B"/>
    <w:rsid w:val="009502DB"/>
    <w:rsid w:val="00957833"/>
    <w:rsid w:val="00976DE6"/>
    <w:rsid w:val="0098284D"/>
    <w:rsid w:val="0099091D"/>
    <w:rsid w:val="00AC5539"/>
    <w:rsid w:val="00AE105D"/>
    <w:rsid w:val="00B1615C"/>
    <w:rsid w:val="00B67C62"/>
    <w:rsid w:val="00B90BD6"/>
    <w:rsid w:val="00BE1E14"/>
    <w:rsid w:val="00BF7ED1"/>
    <w:rsid w:val="00C4157D"/>
    <w:rsid w:val="00C44164"/>
    <w:rsid w:val="00C6130F"/>
    <w:rsid w:val="00C82C50"/>
    <w:rsid w:val="00C82CE6"/>
    <w:rsid w:val="00CA0204"/>
    <w:rsid w:val="00CD101C"/>
    <w:rsid w:val="00CE7CF0"/>
    <w:rsid w:val="00CF08D7"/>
    <w:rsid w:val="00D52A49"/>
    <w:rsid w:val="00D938CB"/>
    <w:rsid w:val="00DD07DC"/>
    <w:rsid w:val="00E110BC"/>
    <w:rsid w:val="00E339A0"/>
    <w:rsid w:val="00E5796B"/>
    <w:rsid w:val="00E877D5"/>
    <w:rsid w:val="00EB69B6"/>
    <w:rsid w:val="00EB7C8A"/>
    <w:rsid w:val="00F0573F"/>
    <w:rsid w:val="00F109C9"/>
    <w:rsid w:val="00F61157"/>
    <w:rsid w:val="00F70040"/>
    <w:rsid w:val="00FA1EA6"/>
    <w:rsid w:val="00FB7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E0D2"/>
  <w15:chartTrackingRefBased/>
  <w15:docId w15:val="{B0E12061-9E08-4DA1-902A-DFF94E551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A2C"/>
    <w:pPr>
      <w:spacing w:after="120" w:line="240" w:lineRule="auto"/>
    </w:pPr>
    <w:rPr>
      <w:rFonts w:ascii="Arial" w:eastAsia="Times New Roman" w:hAnsi="Arial" w:cs="Arial"/>
      <w:sz w:val="20"/>
    </w:rPr>
  </w:style>
  <w:style w:type="paragraph" w:styleId="Heading1">
    <w:name w:val="heading 1"/>
    <w:basedOn w:val="Normal"/>
    <w:next w:val="Normal"/>
    <w:link w:val="Heading1Char"/>
    <w:qFormat/>
    <w:rsid w:val="00122B48"/>
    <w:pPr>
      <w:keepNext/>
      <w:widowControl w:val="0"/>
      <w:tabs>
        <w:tab w:val="center" w:pos="0"/>
      </w:tabs>
      <w:spacing w:before="29" w:after="0"/>
      <w:outlineLvl w:val="0"/>
    </w:pPr>
    <w:rPr>
      <w:rFonts w:ascii="Tahoma" w:hAnsi="Tahoma" w:cs="Times New Roman"/>
      <w:b/>
      <w:color w:val="000000"/>
      <w:sz w:val="16"/>
      <w:szCs w:val="20"/>
    </w:rPr>
  </w:style>
  <w:style w:type="paragraph" w:styleId="Heading5">
    <w:name w:val="heading 5"/>
    <w:basedOn w:val="Normal"/>
    <w:next w:val="Normal"/>
    <w:link w:val="Heading5Char"/>
    <w:qFormat/>
    <w:rsid w:val="00122B48"/>
    <w:pPr>
      <w:spacing w:before="240" w:after="60"/>
      <w:outlineLvl w:val="4"/>
    </w:pPr>
    <w:rPr>
      <w:rFonts w:ascii="Times New Roman" w:hAnsi="Times New Roman" w:cs="Times New Roman"/>
      <w:b/>
      <w:bCs/>
      <w:i/>
      <w:iCs/>
      <w:sz w:val="26"/>
      <w:szCs w:val="26"/>
    </w:rPr>
  </w:style>
  <w:style w:type="paragraph" w:styleId="Heading6">
    <w:name w:val="heading 6"/>
    <w:basedOn w:val="Normal"/>
    <w:next w:val="Normal"/>
    <w:link w:val="Heading6Char"/>
    <w:qFormat/>
    <w:rsid w:val="00122B48"/>
    <w:pPr>
      <w:spacing w:before="240" w:after="60"/>
      <w:outlineLvl w:val="5"/>
    </w:pPr>
    <w:rPr>
      <w:rFonts w:ascii="Times New Roman" w:hAnsi="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qFormat/>
    <w:rsid w:val="00344A2C"/>
    <w:pPr>
      <w:spacing w:after="0" w:line="288" w:lineRule="atLeast"/>
      <w:ind w:left="72"/>
    </w:pPr>
    <w:rPr>
      <w:rFonts w:ascii="Arial" w:eastAsia="Times New Roman" w:hAnsi="Arial" w:cs="Times New Roman"/>
      <w:snapToGrid w:val="0"/>
      <w:color w:val="000000"/>
      <w:sz w:val="20"/>
      <w:szCs w:val="20"/>
    </w:rPr>
  </w:style>
  <w:style w:type="paragraph" w:styleId="TOC1">
    <w:name w:val="toc 1"/>
    <w:basedOn w:val="Normal"/>
    <w:next w:val="Normal"/>
    <w:autoRedefine/>
    <w:uiPriority w:val="39"/>
    <w:rsid w:val="00344A2C"/>
    <w:pPr>
      <w:tabs>
        <w:tab w:val="left" w:pos="709"/>
        <w:tab w:val="right" w:leader="dot" w:pos="9072"/>
      </w:tabs>
      <w:spacing w:before="120"/>
      <w:ind w:left="709" w:right="2000" w:hanging="709"/>
    </w:pPr>
    <w:rPr>
      <w:bCs/>
      <w:szCs w:val="20"/>
    </w:rPr>
  </w:style>
  <w:style w:type="character" w:styleId="Hyperlink">
    <w:name w:val="Hyperlink"/>
    <w:uiPriority w:val="99"/>
    <w:rsid w:val="00344A2C"/>
    <w:rPr>
      <w:color w:val="0000FF"/>
      <w:u w:val="single"/>
    </w:rPr>
  </w:style>
  <w:style w:type="paragraph" w:styleId="Title">
    <w:name w:val="Title"/>
    <w:basedOn w:val="Normal"/>
    <w:next w:val="Normal"/>
    <w:link w:val="TitleChar"/>
    <w:uiPriority w:val="10"/>
    <w:qFormat/>
    <w:rsid w:val="00344A2C"/>
    <w:pPr>
      <w:spacing w:before="60" w:after="60"/>
      <w:outlineLvl w:val="0"/>
    </w:pPr>
    <w:rPr>
      <w:b/>
      <w:color w:val="C00000"/>
      <w:sz w:val="28"/>
      <w:szCs w:val="28"/>
    </w:rPr>
  </w:style>
  <w:style w:type="character" w:customStyle="1" w:styleId="TitleChar">
    <w:name w:val="Title Char"/>
    <w:basedOn w:val="DefaultParagraphFont"/>
    <w:link w:val="Title"/>
    <w:uiPriority w:val="10"/>
    <w:rsid w:val="00344A2C"/>
    <w:rPr>
      <w:rFonts w:ascii="Arial" w:eastAsia="Times New Roman" w:hAnsi="Arial" w:cs="Arial"/>
      <w:b/>
      <w:color w:val="C00000"/>
      <w:sz w:val="28"/>
      <w:szCs w:val="28"/>
    </w:rPr>
  </w:style>
  <w:style w:type="paragraph" w:styleId="ListParagraph">
    <w:name w:val="List Paragraph"/>
    <w:basedOn w:val="Normal"/>
    <w:uiPriority w:val="34"/>
    <w:qFormat/>
    <w:rsid w:val="00344A2C"/>
    <w:pPr>
      <w:ind w:left="720"/>
      <w:contextualSpacing/>
    </w:pPr>
  </w:style>
  <w:style w:type="paragraph" w:styleId="Header">
    <w:name w:val="header"/>
    <w:basedOn w:val="Normal"/>
    <w:link w:val="HeaderChar"/>
    <w:unhideWhenUsed/>
    <w:rsid w:val="007B5682"/>
    <w:pPr>
      <w:tabs>
        <w:tab w:val="center" w:pos="4513"/>
        <w:tab w:val="right" w:pos="9026"/>
      </w:tabs>
      <w:spacing w:after="0"/>
    </w:pPr>
  </w:style>
  <w:style w:type="character" w:customStyle="1" w:styleId="HeaderChar">
    <w:name w:val="Header Char"/>
    <w:basedOn w:val="DefaultParagraphFont"/>
    <w:link w:val="Header"/>
    <w:rsid w:val="007B5682"/>
    <w:rPr>
      <w:rFonts w:ascii="Arial" w:eastAsia="Times New Roman" w:hAnsi="Arial" w:cs="Arial"/>
      <w:sz w:val="20"/>
    </w:rPr>
  </w:style>
  <w:style w:type="paragraph" w:styleId="Footer">
    <w:name w:val="footer"/>
    <w:basedOn w:val="Normal"/>
    <w:link w:val="FooterChar"/>
    <w:uiPriority w:val="99"/>
    <w:unhideWhenUsed/>
    <w:rsid w:val="007B5682"/>
    <w:pPr>
      <w:tabs>
        <w:tab w:val="center" w:pos="4513"/>
        <w:tab w:val="right" w:pos="9026"/>
      </w:tabs>
      <w:spacing w:after="0"/>
    </w:pPr>
  </w:style>
  <w:style w:type="character" w:customStyle="1" w:styleId="FooterChar">
    <w:name w:val="Footer Char"/>
    <w:basedOn w:val="DefaultParagraphFont"/>
    <w:link w:val="Footer"/>
    <w:uiPriority w:val="99"/>
    <w:rsid w:val="007B5682"/>
    <w:rPr>
      <w:rFonts w:ascii="Arial" w:eastAsia="Times New Roman" w:hAnsi="Arial" w:cs="Arial"/>
      <w:sz w:val="20"/>
    </w:rPr>
  </w:style>
  <w:style w:type="paragraph" w:styleId="BalloonText">
    <w:name w:val="Balloon Text"/>
    <w:basedOn w:val="Normal"/>
    <w:link w:val="BalloonTextChar"/>
    <w:uiPriority w:val="99"/>
    <w:semiHidden/>
    <w:unhideWhenUsed/>
    <w:rsid w:val="003220E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0EF"/>
    <w:rPr>
      <w:rFonts w:ascii="Segoe UI" w:eastAsia="Times New Roman" w:hAnsi="Segoe UI" w:cs="Segoe UI"/>
      <w:sz w:val="18"/>
      <w:szCs w:val="18"/>
    </w:rPr>
  </w:style>
  <w:style w:type="table" w:styleId="TableGrid">
    <w:name w:val="Table Grid"/>
    <w:basedOn w:val="TableNormal"/>
    <w:uiPriority w:val="39"/>
    <w:rsid w:val="0006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22B48"/>
    <w:rPr>
      <w:rFonts w:ascii="Tahoma" w:eastAsia="Times New Roman" w:hAnsi="Tahoma" w:cs="Times New Roman"/>
      <w:b/>
      <w:color w:val="000000"/>
      <w:sz w:val="16"/>
      <w:szCs w:val="20"/>
    </w:rPr>
  </w:style>
  <w:style w:type="character" w:customStyle="1" w:styleId="Heading5Char">
    <w:name w:val="Heading 5 Char"/>
    <w:basedOn w:val="DefaultParagraphFont"/>
    <w:link w:val="Heading5"/>
    <w:rsid w:val="00122B4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22B48"/>
    <w:rPr>
      <w:rFonts w:ascii="Times New Roman" w:eastAsia="Times New Roman" w:hAnsi="Times New Roman" w:cs="Times New Roman"/>
      <w:b/>
      <w:bCs/>
    </w:rPr>
  </w:style>
  <w:style w:type="paragraph" w:styleId="PlainText">
    <w:name w:val="Plain Text"/>
    <w:basedOn w:val="Normal"/>
    <w:link w:val="PlainTextChar"/>
    <w:rsid w:val="00122B48"/>
    <w:pPr>
      <w:spacing w:after="0"/>
    </w:pPr>
    <w:rPr>
      <w:rFonts w:ascii="Courier New" w:hAnsi="Courier New" w:cs="Courier New"/>
      <w:szCs w:val="20"/>
    </w:rPr>
  </w:style>
  <w:style w:type="character" w:customStyle="1" w:styleId="PlainTextChar">
    <w:name w:val="Plain Text Char"/>
    <w:basedOn w:val="DefaultParagraphFont"/>
    <w:link w:val="PlainText"/>
    <w:rsid w:val="00122B48"/>
    <w:rPr>
      <w:rFonts w:ascii="Courier New" w:eastAsia="Times New Roman" w:hAnsi="Courier New" w:cs="Courier New"/>
      <w:sz w:val="20"/>
      <w:szCs w:val="20"/>
    </w:rPr>
  </w:style>
  <w:style w:type="paragraph" w:styleId="BodyText2">
    <w:name w:val="Body Text 2"/>
    <w:basedOn w:val="Normal"/>
    <w:link w:val="BodyText2Char"/>
    <w:rsid w:val="00122B48"/>
    <w:pPr>
      <w:widowControl w:val="0"/>
      <w:tabs>
        <w:tab w:val="left" w:pos="540"/>
        <w:tab w:val="center" w:pos="4357"/>
        <w:tab w:val="right" w:pos="8721"/>
      </w:tabs>
      <w:spacing w:after="0"/>
      <w:ind w:left="540"/>
    </w:pPr>
    <w:rPr>
      <w:rFonts w:cs="Times New Roman"/>
      <w:color w:val="000000"/>
      <w:sz w:val="16"/>
      <w:szCs w:val="20"/>
    </w:rPr>
  </w:style>
  <w:style w:type="character" w:customStyle="1" w:styleId="BodyText2Char">
    <w:name w:val="Body Text 2 Char"/>
    <w:basedOn w:val="DefaultParagraphFont"/>
    <w:link w:val="BodyText2"/>
    <w:rsid w:val="00122B48"/>
    <w:rPr>
      <w:rFonts w:ascii="Arial" w:eastAsia="Times New Roman" w:hAnsi="Arial" w:cs="Times New Roman"/>
      <w:color w:val="000000"/>
      <w:sz w:val="16"/>
      <w:szCs w:val="20"/>
    </w:rPr>
  </w:style>
  <w:style w:type="paragraph" w:customStyle="1" w:styleId="Bullet">
    <w:name w:val="Bullet"/>
    <w:basedOn w:val="Normal"/>
    <w:rsid w:val="00122B48"/>
    <w:pPr>
      <w:numPr>
        <w:numId w:val="9"/>
      </w:numPr>
      <w:spacing w:after="0"/>
    </w:pPr>
    <w:rPr>
      <w:rFonts w:ascii="Times New Roman" w:hAnsi="Times New Roman" w:cs="Times New Roman"/>
      <w:sz w:val="24"/>
      <w:szCs w:val="24"/>
      <w:lang w:eastAsia="en-GB"/>
    </w:rPr>
  </w:style>
  <w:style w:type="paragraph" w:styleId="NormalWeb">
    <w:name w:val="Normal (Web)"/>
    <w:basedOn w:val="Normal"/>
    <w:rsid w:val="00122B48"/>
    <w:pPr>
      <w:spacing w:after="225"/>
    </w:pPr>
    <w:rPr>
      <w:rFonts w:ascii="Verdana" w:eastAsia="Arial Unicode MS" w:hAnsi="Verdana" w:cs="Arial Unicode MS"/>
      <w:sz w:val="24"/>
      <w:szCs w:val="24"/>
    </w:rPr>
  </w:style>
  <w:style w:type="character" w:styleId="CommentReference">
    <w:name w:val="annotation reference"/>
    <w:basedOn w:val="DefaultParagraphFont"/>
    <w:uiPriority w:val="99"/>
    <w:semiHidden/>
    <w:unhideWhenUsed/>
    <w:rsid w:val="006E7604"/>
    <w:rPr>
      <w:sz w:val="16"/>
      <w:szCs w:val="16"/>
    </w:rPr>
  </w:style>
  <w:style w:type="paragraph" w:styleId="CommentText">
    <w:name w:val="annotation text"/>
    <w:basedOn w:val="Normal"/>
    <w:link w:val="CommentTextChar"/>
    <w:uiPriority w:val="99"/>
    <w:semiHidden/>
    <w:unhideWhenUsed/>
    <w:rsid w:val="006E7604"/>
    <w:rPr>
      <w:szCs w:val="20"/>
    </w:rPr>
  </w:style>
  <w:style w:type="character" w:customStyle="1" w:styleId="CommentTextChar">
    <w:name w:val="Comment Text Char"/>
    <w:basedOn w:val="DefaultParagraphFont"/>
    <w:link w:val="CommentText"/>
    <w:uiPriority w:val="99"/>
    <w:semiHidden/>
    <w:rsid w:val="006E760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E7604"/>
    <w:rPr>
      <w:b/>
      <w:bCs/>
    </w:rPr>
  </w:style>
  <w:style w:type="character" w:customStyle="1" w:styleId="CommentSubjectChar">
    <w:name w:val="Comment Subject Char"/>
    <w:basedOn w:val="CommentTextChar"/>
    <w:link w:val="CommentSubject"/>
    <w:uiPriority w:val="99"/>
    <w:semiHidden/>
    <w:rsid w:val="006E7604"/>
    <w:rPr>
      <w:rFonts w:ascii="Arial" w:eastAsia="Times New Roman" w:hAnsi="Arial" w:cs="Arial"/>
      <w:b/>
      <w:bCs/>
      <w:sz w:val="20"/>
      <w:szCs w:val="20"/>
    </w:rPr>
  </w:style>
  <w:style w:type="paragraph" w:styleId="TOCHeading">
    <w:name w:val="TOC Heading"/>
    <w:basedOn w:val="Heading1"/>
    <w:next w:val="Normal"/>
    <w:uiPriority w:val="39"/>
    <w:unhideWhenUsed/>
    <w:qFormat/>
    <w:rsid w:val="0044262D"/>
    <w:pPr>
      <w:keepLines/>
      <w:widowControl/>
      <w:tabs>
        <w:tab w:val="clear" w:pos="0"/>
      </w:tabs>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Wright</dc:creator>
  <cp:keywords/>
  <dc:description/>
  <cp:lastModifiedBy>Sylvia Nissim</cp:lastModifiedBy>
  <cp:revision>3</cp:revision>
  <cp:lastPrinted>2017-10-23T11:50:00Z</cp:lastPrinted>
  <dcterms:created xsi:type="dcterms:W3CDTF">2018-03-06T15:18:00Z</dcterms:created>
  <dcterms:modified xsi:type="dcterms:W3CDTF">2018-03-06T15:21:00Z</dcterms:modified>
</cp:coreProperties>
</file>