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C89A9A" w14:textId="77777777" w:rsidR="00B7205F" w:rsidRDefault="00B7205F" w:rsidP="005C0F52">
      <w:pPr>
        <w:jc w:val="center"/>
        <w:rPr>
          <w:b/>
        </w:rPr>
      </w:pPr>
      <w:r w:rsidRPr="00FB6FD0">
        <w:rPr>
          <w:rFonts w:ascii="Arial" w:hAnsi="Arial" w:cs="Arial"/>
        </w:rPr>
        <w:object w:dxaOrig="2804" w:dyaOrig="2721" w14:anchorId="76668020">
          <v:rect id="rectole0000000000" o:spid="_x0000_i1025" style="width:105pt;height:107.4pt" o:ole="" o:preferrelative="t" stroked="f">
            <v:imagedata r:id="rId5" o:title=""/>
          </v:rect>
          <o:OLEObject Type="Embed" ProgID="StaticMetafile" ShapeID="rectole0000000000" DrawAspect="Content" ObjectID="_1606736472" r:id="rId6"/>
        </w:object>
      </w:r>
    </w:p>
    <w:p w14:paraId="61DFDE6F" w14:textId="77777777" w:rsidR="00B7205F" w:rsidRPr="006E1420" w:rsidRDefault="00B7205F" w:rsidP="00B7205F">
      <w:pPr>
        <w:spacing w:after="0" w:line="240" w:lineRule="auto"/>
        <w:jc w:val="center"/>
        <w:rPr>
          <w:sz w:val="32"/>
          <w:szCs w:val="32"/>
        </w:rPr>
      </w:pPr>
      <w:r w:rsidRPr="006E1420">
        <w:rPr>
          <w:sz w:val="32"/>
          <w:szCs w:val="32"/>
        </w:rPr>
        <w:t>Adult Learning and Employment Service</w:t>
      </w:r>
    </w:p>
    <w:p w14:paraId="64653604" w14:textId="77777777" w:rsidR="00B7205F" w:rsidRDefault="005C0F52" w:rsidP="00B7205F">
      <w:pPr>
        <w:spacing w:after="0"/>
        <w:jc w:val="center"/>
        <w:rPr>
          <w:rFonts w:ascii="Arial" w:eastAsia="Arial" w:hAnsi="Arial" w:cs="Arial"/>
          <w:b/>
          <w:sz w:val="52"/>
          <w:szCs w:val="52"/>
        </w:rPr>
      </w:pPr>
      <w:r w:rsidRPr="00B7205F">
        <w:rPr>
          <w:rFonts w:ascii="Arial" w:eastAsia="Arial" w:hAnsi="Arial" w:cs="Arial"/>
          <w:b/>
          <w:sz w:val="52"/>
          <w:szCs w:val="52"/>
        </w:rPr>
        <w:t>Adult and Famil</w:t>
      </w:r>
      <w:r w:rsidR="00B7205F">
        <w:rPr>
          <w:rFonts w:ascii="Arial" w:eastAsia="Arial" w:hAnsi="Arial" w:cs="Arial"/>
          <w:b/>
          <w:sz w:val="52"/>
          <w:szCs w:val="52"/>
        </w:rPr>
        <w:t>y Learning</w:t>
      </w:r>
    </w:p>
    <w:p w14:paraId="19D634A9" w14:textId="77777777" w:rsidR="00B7205F" w:rsidRDefault="00B7205F" w:rsidP="005C0F52">
      <w:pPr>
        <w:jc w:val="center"/>
        <w:rPr>
          <w:b/>
        </w:rPr>
      </w:pPr>
      <w:r>
        <w:rPr>
          <w:rFonts w:ascii="Arial" w:eastAsia="Arial" w:hAnsi="Arial" w:cs="Arial"/>
          <w:b/>
          <w:sz w:val="52"/>
          <w:szCs w:val="52"/>
        </w:rPr>
        <w:t>Funding Opportunity</w:t>
      </w:r>
      <w:r w:rsidR="005C0F52" w:rsidRPr="00F65A9F">
        <w:rPr>
          <w:b/>
        </w:rPr>
        <w:t xml:space="preserve"> </w:t>
      </w:r>
    </w:p>
    <w:p w14:paraId="49AEFEE0" w14:textId="77777777" w:rsidR="005C0F52" w:rsidRPr="00B7205F" w:rsidRDefault="005C0F52" w:rsidP="00B7205F">
      <w:pPr>
        <w:spacing w:after="0"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  <w:r w:rsidRPr="00B7205F">
        <w:rPr>
          <w:rFonts w:ascii="Arial" w:eastAsia="Arial" w:hAnsi="Arial" w:cs="Arial"/>
          <w:b/>
          <w:sz w:val="44"/>
          <w:szCs w:val="44"/>
        </w:rPr>
        <w:t>2019</w:t>
      </w:r>
      <w:r w:rsidR="00B7205F">
        <w:rPr>
          <w:rFonts w:ascii="Arial" w:eastAsia="Arial" w:hAnsi="Arial" w:cs="Arial"/>
          <w:b/>
          <w:sz w:val="44"/>
          <w:szCs w:val="44"/>
        </w:rPr>
        <w:t>-</w:t>
      </w:r>
      <w:r w:rsidRPr="00B7205F">
        <w:rPr>
          <w:rFonts w:ascii="Arial" w:eastAsia="Arial" w:hAnsi="Arial" w:cs="Arial"/>
          <w:b/>
          <w:sz w:val="44"/>
          <w:szCs w:val="44"/>
        </w:rPr>
        <w:t>20</w:t>
      </w:r>
    </w:p>
    <w:p w14:paraId="5974BC27" w14:textId="77777777" w:rsidR="005C0F52" w:rsidRDefault="005C0F52" w:rsidP="005C0F52">
      <w:pPr>
        <w:jc w:val="center"/>
      </w:pPr>
    </w:p>
    <w:p w14:paraId="6E6309C5" w14:textId="77777777" w:rsidR="0025709B" w:rsidRDefault="005C0F52" w:rsidP="005C0F52">
      <w:r>
        <w:t>The Royal Borough of Kensington and Chelsea</w:t>
      </w:r>
      <w:r w:rsidR="00B7205F">
        <w:t>’s</w:t>
      </w:r>
      <w:r>
        <w:t xml:space="preserve"> Adult learning and Employment Service (ALES) </w:t>
      </w:r>
      <w:r w:rsidR="0025709B">
        <w:t xml:space="preserve">is a Prime Contractor with the Education and Skills Funding Agency (soon to be funded through the devolved Adult Education Budget from the Greater London Authority). </w:t>
      </w:r>
    </w:p>
    <w:p w14:paraId="687AB018" w14:textId="77777777" w:rsidR="00186710" w:rsidRDefault="00186710" w:rsidP="005C0F52">
      <w:r>
        <w:t xml:space="preserve">Aligning with the Borough’s ambition, </w:t>
      </w:r>
      <w:r w:rsidR="0025709B">
        <w:t xml:space="preserve">ALES </w:t>
      </w:r>
      <w:r>
        <w:t>delivers A</w:t>
      </w:r>
      <w:r w:rsidR="0025709B">
        <w:t>dult</w:t>
      </w:r>
      <w:r>
        <w:t xml:space="preserve"> and Family C</w:t>
      </w:r>
      <w:r w:rsidR="0025709B">
        <w:t>ommunity</w:t>
      </w:r>
      <w:r>
        <w:t xml:space="preserve"> Learning</w:t>
      </w:r>
      <w:r w:rsidR="0025709B">
        <w:t xml:space="preserve"> </w:t>
      </w:r>
      <w:r w:rsidR="00737202">
        <w:t>through subcontracts</w:t>
      </w:r>
      <w:r w:rsidR="0025709B">
        <w:t xml:space="preserve"> with </w:t>
      </w:r>
      <w:r>
        <w:t xml:space="preserve">local </w:t>
      </w:r>
      <w:r w:rsidR="00737202">
        <w:t xml:space="preserve">voluntary </w:t>
      </w:r>
      <w:r>
        <w:t>organisations</w:t>
      </w:r>
      <w:r w:rsidR="00737202">
        <w:t xml:space="preserve"> and training providers</w:t>
      </w:r>
      <w:r w:rsidR="00B7205F">
        <w:t xml:space="preserve"> </w:t>
      </w:r>
      <w:r>
        <w:rPr>
          <w:rFonts w:ascii="Arial" w:hAnsi="Arial" w:cs="Arial"/>
        </w:rPr>
        <w:t xml:space="preserve">who </w:t>
      </w:r>
      <w:r>
        <w:t>provide accessible delivery to residents locally.</w:t>
      </w:r>
    </w:p>
    <w:p w14:paraId="45C2675A" w14:textId="77777777" w:rsidR="005C0F52" w:rsidRDefault="00186710" w:rsidP="005C0F52">
      <w:r>
        <w:t xml:space="preserve">ALES </w:t>
      </w:r>
      <w:r w:rsidR="0025709B">
        <w:t>is s</w:t>
      </w:r>
      <w:r w:rsidR="005C0F52">
        <w:t xml:space="preserve">eeking organisations for the delivery of adult and family learning within the borough for the academic year 2019/20. The funding is made available from the </w:t>
      </w:r>
      <w:r>
        <w:t xml:space="preserve">devolved Adult Education Budget from the Greater London Authority and </w:t>
      </w:r>
      <w:r w:rsidR="005C0F52">
        <w:t>will be subject to their funding rules.</w:t>
      </w:r>
    </w:p>
    <w:p w14:paraId="4E03D158" w14:textId="77777777" w:rsidR="005C0F52" w:rsidRDefault="005C0F52" w:rsidP="005C0F52">
      <w:r>
        <w:t>ALES will be offering funding (</w:t>
      </w:r>
      <w:r w:rsidR="00E04A5F">
        <w:t>total</w:t>
      </w:r>
      <w:r w:rsidR="00B7205F">
        <w:t>ling</w:t>
      </w:r>
      <w:r w:rsidR="00E04A5F">
        <w:t xml:space="preserve"> </w:t>
      </w:r>
      <w:r>
        <w:t>in the region of £</w:t>
      </w:r>
      <w:r w:rsidR="00E04A5F">
        <w:t>950,000</w:t>
      </w:r>
      <w:r>
        <w:t>) in two lots:</w:t>
      </w:r>
    </w:p>
    <w:p w14:paraId="0382FB28" w14:textId="77777777" w:rsidR="005C0F52" w:rsidRDefault="005C0F52" w:rsidP="005C0F52"/>
    <w:p w14:paraId="52E9ED5F" w14:textId="77777777" w:rsidR="00737202" w:rsidRDefault="005C0F52" w:rsidP="005C0F52">
      <w:r w:rsidRPr="00F65A9F">
        <w:rPr>
          <w:b/>
        </w:rPr>
        <w:t>Lot 1</w:t>
      </w:r>
      <w:r w:rsidR="00737202">
        <w:rPr>
          <w:b/>
        </w:rPr>
        <w:t xml:space="preserve">: </w:t>
      </w:r>
      <w:r w:rsidR="00737202" w:rsidRPr="00737202">
        <w:t>C</w:t>
      </w:r>
      <w:r w:rsidR="00737202">
        <w:t xml:space="preserve">ontracts up to </w:t>
      </w:r>
      <w:r>
        <w:t xml:space="preserve">£25,000 </w:t>
      </w:r>
    </w:p>
    <w:p w14:paraId="7344260F" w14:textId="77777777" w:rsidR="00737202" w:rsidRDefault="00737202" w:rsidP="005C0F52">
      <w:r>
        <w:t xml:space="preserve">For </w:t>
      </w:r>
      <w:r w:rsidR="005C0F52">
        <w:t>smaller organisations, or</w:t>
      </w:r>
      <w:r>
        <w:t xml:space="preserve">, those with little or </w:t>
      </w:r>
      <w:r w:rsidR="005C0F52">
        <w:t xml:space="preserve">no previous experience of delivering adult/family learning using ESFA funding. </w:t>
      </w:r>
    </w:p>
    <w:p w14:paraId="1874F168" w14:textId="77777777" w:rsidR="005C0F52" w:rsidRDefault="005C0F52" w:rsidP="005C0F52">
      <w:r>
        <w:lastRenderedPageBreak/>
        <w:t xml:space="preserve">We are looking to contract with organisations who can provide engaging and innovative </w:t>
      </w:r>
      <w:r w:rsidR="00737202">
        <w:t>learning</w:t>
      </w:r>
      <w:r>
        <w:t xml:space="preserve"> </w:t>
      </w:r>
      <w:r w:rsidR="00737202">
        <w:t xml:space="preserve">experiences </w:t>
      </w:r>
      <w:r>
        <w:t xml:space="preserve">for local communities at grass roots level. These organisations should </w:t>
      </w:r>
      <w:r w:rsidR="00737202">
        <w:t xml:space="preserve">have </w:t>
      </w:r>
      <w:r w:rsidR="00F4683F">
        <w:t>previous experience</w:t>
      </w:r>
      <w:r>
        <w:t xml:space="preserve"> of delivering </w:t>
      </w:r>
      <w:r w:rsidR="00737202">
        <w:t xml:space="preserve">learning on a small scale, or other </w:t>
      </w:r>
      <w:r>
        <w:t xml:space="preserve">services </w:t>
      </w:r>
      <w:r w:rsidR="00F4683F">
        <w:t>if they are unfamiliar with adult/family learning</w:t>
      </w:r>
      <w:r w:rsidR="00737202">
        <w:t>, to the communities they propose working with</w:t>
      </w:r>
      <w:r>
        <w:t>.</w:t>
      </w:r>
    </w:p>
    <w:p w14:paraId="595DE23F" w14:textId="77777777" w:rsidR="005C0F52" w:rsidRDefault="005C0F52" w:rsidP="005C0F52"/>
    <w:p w14:paraId="01BD5EF6" w14:textId="77777777" w:rsidR="00737202" w:rsidRDefault="005C0F52" w:rsidP="005C0F52">
      <w:r w:rsidRPr="00F65A9F">
        <w:rPr>
          <w:b/>
        </w:rPr>
        <w:t>Lot 2</w:t>
      </w:r>
      <w:r w:rsidR="00737202">
        <w:rPr>
          <w:b/>
        </w:rPr>
        <w:t xml:space="preserve">: </w:t>
      </w:r>
      <w:r w:rsidR="00737202" w:rsidRPr="00737202">
        <w:t>C</w:t>
      </w:r>
      <w:r w:rsidR="00F4683F">
        <w:t xml:space="preserve">ontracts up to a maximum of £200,000 </w:t>
      </w:r>
    </w:p>
    <w:p w14:paraId="58F0AF33" w14:textId="77777777" w:rsidR="00F4683F" w:rsidRDefault="00737202" w:rsidP="005C0F52">
      <w:r>
        <w:t>F</w:t>
      </w:r>
      <w:r w:rsidR="00F4683F">
        <w:t>or organisations with a previous track record of delivering adult/family learning using ESFA funding.</w:t>
      </w:r>
    </w:p>
    <w:p w14:paraId="247E1B56" w14:textId="77777777" w:rsidR="00E04A5F" w:rsidRDefault="00E04A5F" w:rsidP="005C0F52"/>
    <w:p w14:paraId="14EB7AA0" w14:textId="77777777" w:rsidR="00F4683F" w:rsidRDefault="00737202" w:rsidP="005C0F52">
      <w:r>
        <w:t>Both lots will be open through a formal tender launching in early 2019</w:t>
      </w:r>
      <w:r w:rsidR="00F4683F">
        <w:t>.</w:t>
      </w:r>
    </w:p>
    <w:p w14:paraId="28CC116F" w14:textId="77777777" w:rsidR="00E04A5F" w:rsidRDefault="00E04A5F" w:rsidP="005C0F52"/>
    <w:p w14:paraId="37C5A9D7" w14:textId="77777777" w:rsidR="00B7205F" w:rsidRDefault="00B7205F" w:rsidP="005C0F52"/>
    <w:p w14:paraId="351160C4" w14:textId="77777777" w:rsidR="00706C98" w:rsidRDefault="00B7205F" w:rsidP="005C0F52">
      <w:r>
        <w:t xml:space="preserve">Through the tendering process we will be looking for a balance and mix of provision that </w:t>
      </w:r>
      <w:r w:rsidR="00706C98">
        <w:t>meet</w:t>
      </w:r>
      <w:r>
        <w:t>s</w:t>
      </w:r>
      <w:r w:rsidR="00706C98">
        <w:t xml:space="preserve"> the Adult Learning </w:t>
      </w:r>
      <w:r>
        <w:t>Curriculum three key themes</w:t>
      </w:r>
      <w:r w:rsidR="00706C98">
        <w:t>:</w:t>
      </w:r>
    </w:p>
    <w:p w14:paraId="76BA19DD" w14:textId="7D1C936C" w:rsidR="00706C98" w:rsidRDefault="00706C98" w:rsidP="00B7205F">
      <w:pPr>
        <w:pStyle w:val="ListParagraph"/>
        <w:numPr>
          <w:ilvl w:val="0"/>
          <w:numId w:val="2"/>
        </w:numPr>
        <w:spacing w:before="40" w:after="120"/>
        <w:ind w:left="567" w:hanging="567"/>
        <w:contextualSpacing w:val="0"/>
      </w:pPr>
      <w:r w:rsidRPr="00B7205F">
        <w:rPr>
          <w:b/>
        </w:rPr>
        <w:t>Aspiration and Employment</w:t>
      </w:r>
      <w:r>
        <w:t xml:space="preserve"> (</w:t>
      </w:r>
      <w:r w:rsidR="005B2EB7">
        <w:t xml:space="preserve">for example, </w:t>
      </w:r>
      <w:r>
        <w:t>qualifications, vocational courses, employability)</w:t>
      </w:r>
    </w:p>
    <w:p w14:paraId="5C7F2B3E" w14:textId="1882A2D9" w:rsidR="00706C98" w:rsidRDefault="00706C98" w:rsidP="00B7205F">
      <w:pPr>
        <w:pStyle w:val="ListParagraph"/>
        <w:numPr>
          <w:ilvl w:val="0"/>
          <w:numId w:val="2"/>
        </w:numPr>
        <w:spacing w:before="40" w:after="120"/>
        <w:ind w:left="567" w:hanging="567"/>
        <w:contextualSpacing w:val="0"/>
      </w:pPr>
      <w:r w:rsidRPr="00B7205F">
        <w:rPr>
          <w:b/>
        </w:rPr>
        <w:t>Health and Wellbeing</w:t>
      </w:r>
      <w:r>
        <w:t xml:space="preserve"> (</w:t>
      </w:r>
      <w:r w:rsidR="005B2EB7">
        <w:t xml:space="preserve">for example, </w:t>
      </w:r>
      <w:r>
        <w:t>activities for social integration,</w:t>
      </w:r>
      <w:r w:rsidR="00B7205F">
        <w:t xml:space="preserve"> </w:t>
      </w:r>
      <w:r w:rsidR="002B1563">
        <w:t xml:space="preserve">programmes that promote </w:t>
      </w:r>
      <w:r>
        <w:t>wellbeing)</w:t>
      </w:r>
    </w:p>
    <w:p w14:paraId="15AAE263" w14:textId="7C86033D" w:rsidR="00E04A5F" w:rsidRDefault="00706C98" w:rsidP="00B7205F">
      <w:pPr>
        <w:pStyle w:val="ListParagraph"/>
        <w:numPr>
          <w:ilvl w:val="0"/>
          <w:numId w:val="2"/>
        </w:numPr>
        <w:spacing w:before="40" w:after="120"/>
        <w:ind w:left="567" w:hanging="567"/>
        <w:contextualSpacing w:val="0"/>
      </w:pPr>
      <w:r w:rsidRPr="00B7205F">
        <w:rPr>
          <w:b/>
        </w:rPr>
        <w:t>Participation and Citizenship</w:t>
      </w:r>
      <w:r>
        <w:t xml:space="preserve"> (</w:t>
      </w:r>
      <w:r w:rsidR="005B2EB7">
        <w:t xml:space="preserve">for example, </w:t>
      </w:r>
      <w:r>
        <w:t xml:space="preserve">basic skills – maths and literacy, Family learning, ESOL, </w:t>
      </w:r>
      <w:r w:rsidR="005B2EB7">
        <w:t>digital inclusion</w:t>
      </w:r>
      <w:r>
        <w:t>)</w:t>
      </w:r>
      <w:r w:rsidR="00737202">
        <w:t xml:space="preserve"> </w:t>
      </w:r>
      <w:r w:rsidR="00E04A5F">
        <w:t xml:space="preserve"> </w:t>
      </w:r>
    </w:p>
    <w:p w14:paraId="57BBA2EA" w14:textId="77777777" w:rsidR="00F4683F" w:rsidRDefault="00B7205F" w:rsidP="00F4683F">
      <w:r>
        <w:t xml:space="preserve">We anticipate that </w:t>
      </w:r>
      <w:r w:rsidR="00F4683F">
        <w:t xml:space="preserve">40% of the total funding </w:t>
      </w:r>
      <w:r>
        <w:t xml:space="preserve">will be granted for the delivering </w:t>
      </w:r>
      <w:r w:rsidR="00F4683F">
        <w:t xml:space="preserve">learning </w:t>
      </w:r>
      <w:r>
        <w:t>that leads to</w:t>
      </w:r>
      <w:r w:rsidR="00F4683F">
        <w:t xml:space="preserve"> </w:t>
      </w:r>
      <w:r w:rsidR="00706C98">
        <w:t xml:space="preserve">externally-qualified </w:t>
      </w:r>
      <w:r w:rsidR="00F4683F">
        <w:t>accreditation.</w:t>
      </w:r>
    </w:p>
    <w:p w14:paraId="5465D8A1" w14:textId="77777777" w:rsidR="00F4683F" w:rsidRDefault="00F4683F" w:rsidP="00F4683F">
      <w:r>
        <w:t>All delivery must take place within the Royal Bo</w:t>
      </w:r>
      <w:r w:rsidR="00B7205F">
        <w:t>rough of Kensington and Chelsea, with an ambition of 70% of participants being resident in the borough.</w:t>
      </w:r>
    </w:p>
    <w:p w14:paraId="6234685C" w14:textId="77777777" w:rsidR="00457447" w:rsidRDefault="00457447" w:rsidP="00F4683F"/>
    <w:p w14:paraId="0F948364" w14:textId="77777777" w:rsidR="00F4683F" w:rsidRDefault="00F4683F" w:rsidP="00F4683F">
      <w:r>
        <w:t xml:space="preserve">Applications </w:t>
      </w:r>
      <w:r w:rsidR="00706C98">
        <w:t>must be made</w:t>
      </w:r>
      <w:r>
        <w:t xml:space="preserve"> via the Capital </w:t>
      </w:r>
      <w:proofErr w:type="spellStart"/>
      <w:r>
        <w:t>eSourcing</w:t>
      </w:r>
      <w:proofErr w:type="spellEnd"/>
      <w:r>
        <w:t xml:space="preserve"> porta</w:t>
      </w:r>
      <w:r w:rsidR="00457447">
        <w:t>l:</w:t>
      </w:r>
      <w:r w:rsidR="00706C98">
        <w:t xml:space="preserve"> </w:t>
      </w:r>
      <w:hyperlink r:id="rId7" w:history="1">
        <w:r w:rsidR="00457447" w:rsidRPr="001F3471">
          <w:rPr>
            <w:rStyle w:val="Hyperlink"/>
          </w:rPr>
          <w:t>www.capitalesourcing.com</w:t>
        </w:r>
      </w:hyperlink>
    </w:p>
    <w:p w14:paraId="4F81515E" w14:textId="77777777" w:rsidR="00E04A5F" w:rsidRDefault="00F4683F" w:rsidP="00F4683F">
      <w:r>
        <w:t xml:space="preserve">The full specification for delivery will be available </w:t>
      </w:r>
      <w:r w:rsidR="00563731">
        <w:t xml:space="preserve">on Capital </w:t>
      </w:r>
      <w:proofErr w:type="spellStart"/>
      <w:r w:rsidR="00563731">
        <w:t>eSourcing</w:t>
      </w:r>
      <w:proofErr w:type="spellEnd"/>
      <w:r w:rsidR="00563731">
        <w:t xml:space="preserve"> when the fu</w:t>
      </w:r>
      <w:r w:rsidR="00E04A5F">
        <w:t xml:space="preserve">nding opportunity is published </w:t>
      </w:r>
      <w:r w:rsidR="00563731">
        <w:t>in February 2019</w:t>
      </w:r>
      <w:r w:rsidR="00457447">
        <w:t xml:space="preserve">. </w:t>
      </w:r>
    </w:p>
    <w:p w14:paraId="2F1B6C46" w14:textId="54426D2E" w:rsidR="00F4683F" w:rsidRDefault="00E04A5F" w:rsidP="00F4683F">
      <w:r>
        <w:t xml:space="preserve">We recommend organisations </w:t>
      </w:r>
      <w:r w:rsidR="00457447">
        <w:t xml:space="preserve">register on Capital </w:t>
      </w:r>
      <w:proofErr w:type="spellStart"/>
      <w:r w:rsidR="00457447">
        <w:t>eSour</w:t>
      </w:r>
      <w:r w:rsidR="003F2C44">
        <w:t>c</w:t>
      </w:r>
      <w:r w:rsidR="00457447">
        <w:t>ing</w:t>
      </w:r>
      <w:proofErr w:type="spellEnd"/>
      <w:r w:rsidR="00457447">
        <w:t xml:space="preserve"> in advance of </w:t>
      </w:r>
      <w:r>
        <w:t>February in order to be</w:t>
      </w:r>
      <w:r w:rsidR="00457447">
        <w:t xml:space="preserve"> notified as soon as the opportunity becomes available.</w:t>
      </w:r>
    </w:p>
    <w:p w14:paraId="4A158D33" w14:textId="77777777" w:rsidR="000230D9" w:rsidRDefault="000230D9" w:rsidP="00F4683F"/>
    <w:p w14:paraId="37D6BA37" w14:textId="77777777" w:rsidR="000230D9" w:rsidRDefault="00E04A5F" w:rsidP="00F4683F">
      <w:r>
        <w:t>A</w:t>
      </w:r>
      <w:r w:rsidR="000230D9">
        <w:t xml:space="preserve">n information session </w:t>
      </w:r>
      <w:r>
        <w:t xml:space="preserve">will be available </w:t>
      </w:r>
      <w:r w:rsidR="000230D9">
        <w:t xml:space="preserve">for those who are unfamiliar with </w:t>
      </w:r>
      <w:r>
        <w:t xml:space="preserve">the Capital </w:t>
      </w:r>
      <w:proofErr w:type="spellStart"/>
      <w:r>
        <w:t>eSourcing</w:t>
      </w:r>
      <w:proofErr w:type="spellEnd"/>
      <w:r>
        <w:t xml:space="preserve"> application process</w:t>
      </w:r>
      <w:r w:rsidR="000230D9">
        <w:t>.</w:t>
      </w:r>
      <w:r>
        <w:t xml:space="preserve"> This session will provide </w:t>
      </w:r>
      <w:r w:rsidR="000230D9">
        <w:t>an overview of the process</w:t>
      </w:r>
      <w:r>
        <w:t xml:space="preserve"> of u</w:t>
      </w:r>
      <w:r w:rsidR="000230D9">
        <w:t xml:space="preserve">sing this system but will not be able to </w:t>
      </w:r>
      <w:r>
        <w:t>give</w:t>
      </w:r>
      <w:r w:rsidR="000230D9">
        <w:t xml:space="preserve"> advice or guidance on how you should answer the </w:t>
      </w:r>
      <w:r>
        <w:t xml:space="preserve">questions in the </w:t>
      </w:r>
      <w:r w:rsidR="000230D9">
        <w:t>application.</w:t>
      </w:r>
    </w:p>
    <w:p w14:paraId="43B29DE8" w14:textId="77777777" w:rsidR="00563731" w:rsidRDefault="00563731" w:rsidP="00F4683F"/>
    <w:p w14:paraId="3660A386" w14:textId="77777777" w:rsidR="00563731" w:rsidRDefault="00563731" w:rsidP="00F4683F">
      <w:pPr>
        <w:rPr>
          <w:b/>
        </w:rPr>
      </w:pPr>
      <w:r w:rsidRPr="00F65A9F">
        <w:rPr>
          <w:b/>
        </w:rPr>
        <w:t>Provisional Timetable</w:t>
      </w:r>
    </w:p>
    <w:p w14:paraId="346E2824" w14:textId="77777777" w:rsidR="00563731" w:rsidRDefault="00E04A5F" w:rsidP="00F4683F">
      <w:r>
        <w:t>25</w:t>
      </w:r>
      <w:r w:rsidRPr="000230D9">
        <w:rPr>
          <w:vertAlign w:val="superscript"/>
        </w:rPr>
        <w:t>th</w:t>
      </w:r>
      <w:r>
        <w:t xml:space="preserve"> January 2019:</w:t>
      </w:r>
      <w:r w:rsidR="00706C98">
        <w:tab/>
      </w:r>
      <w:r w:rsidR="00833B70">
        <w:t xml:space="preserve">Using Capital </w:t>
      </w:r>
      <w:proofErr w:type="spellStart"/>
      <w:r w:rsidR="00833B70">
        <w:t>eSourcing</w:t>
      </w:r>
      <w:proofErr w:type="spellEnd"/>
      <w:r w:rsidR="00833B70">
        <w:t xml:space="preserve"> </w:t>
      </w:r>
      <w:r w:rsidR="000230D9">
        <w:t xml:space="preserve">Information session – </w:t>
      </w:r>
      <w:r w:rsidR="00833B70">
        <w:t xml:space="preserve">(40 places available) </w:t>
      </w:r>
    </w:p>
    <w:p w14:paraId="0106CC77" w14:textId="77777777" w:rsidR="00563731" w:rsidRDefault="00E04A5F" w:rsidP="00F4683F">
      <w:r>
        <w:t xml:space="preserve">February 2019: </w:t>
      </w:r>
      <w:r w:rsidR="00706C98">
        <w:tab/>
      </w:r>
      <w:r w:rsidR="00563731">
        <w:t>Opportunity Publi</w:t>
      </w:r>
      <w:r>
        <w:t>shed</w:t>
      </w:r>
    </w:p>
    <w:p w14:paraId="7CDEAD78" w14:textId="77777777" w:rsidR="00563731" w:rsidRDefault="00E04A5F" w:rsidP="00F4683F">
      <w:r>
        <w:t>March 2019</w:t>
      </w:r>
      <w:r w:rsidR="00706C98">
        <w:t xml:space="preserve">: </w:t>
      </w:r>
      <w:r w:rsidR="00706C98">
        <w:tab/>
      </w:r>
      <w:r w:rsidR="00706C98">
        <w:tab/>
        <w:t>Closing date</w:t>
      </w:r>
      <w:r>
        <w:t xml:space="preserve"> for applications</w:t>
      </w:r>
    </w:p>
    <w:p w14:paraId="05B1D64D" w14:textId="77777777" w:rsidR="00563731" w:rsidRDefault="00706C98" w:rsidP="00F4683F">
      <w:r>
        <w:t>May 2019:</w:t>
      </w:r>
      <w:r>
        <w:tab/>
      </w:r>
      <w:r>
        <w:tab/>
      </w:r>
      <w:r w:rsidR="00563731">
        <w:t>Indicative results</w:t>
      </w:r>
      <w:r>
        <w:t xml:space="preserve"> (notification of successful applications)</w:t>
      </w:r>
    </w:p>
    <w:p w14:paraId="1276F0D0" w14:textId="77777777" w:rsidR="00563731" w:rsidRDefault="00706C98" w:rsidP="00F4683F">
      <w:r>
        <w:t xml:space="preserve">September 2019: </w:t>
      </w:r>
      <w:r>
        <w:tab/>
      </w:r>
      <w:r w:rsidR="00563731">
        <w:t>Delivery begins</w:t>
      </w:r>
    </w:p>
    <w:p w14:paraId="78010ECF" w14:textId="77777777" w:rsidR="00833B70" w:rsidRDefault="00833B70" w:rsidP="00F4683F"/>
    <w:p w14:paraId="5BA224B1" w14:textId="77777777" w:rsidR="00706C98" w:rsidRPr="002B1563" w:rsidRDefault="00833B70" w:rsidP="00F4683F">
      <w:pPr>
        <w:rPr>
          <w:color w:val="0000FF" w:themeColor="hyperlink"/>
          <w:u w:val="single"/>
        </w:rPr>
      </w:pPr>
      <w:r>
        <w:t>If you are interested in attending the information session please contact:</w:t>
      </w:r>
      <w:r w:rsidR="002B1563">
        <w:t xml:space="preserve"> </w:t>
      </w:r>
      <w:r w:rsidRPr="002B1563">
        <w:rPr>
          <w:rStyle w:val="Hyperlink"/>
        </w:rPr>
        <w:t>Kim.Norris@rbkc.gov.uk</w:t>
      </w:r>
    </w:p>
    <w:sectPr w:rsidR="00706C98" w:rsidRPr="002B1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766"/>
    <w:multiLevelType w:val="hybridMultilevel"/>
    <w:tmpl w:val="1CD0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5218"/>
    <w:multiLevelType w:val="hybridMultilevel"/>
    <w:tmpl w:val="4658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2"/>
    <w:rsid w:val="000230D9"/>
    <w:rsid w:val="0018080B"/>
    <w:rsid w:val="00186710"/>
    <w:rsid w:val="0025709B"/>
    <w:rsid w:val="002B1563"/>
    <w:rsid w:val="003F2C44"/>
    <w:rsid w:val="00457447"/>
    <w:rsid w:val="00563731"/>
    <w:rsid w:val="005B2EB7"/>
    <w:rsid w:val="005C0F52"/>
    <w:rsid w:val="005F67A8"/>
    <w:rsid w:val="00706C98"/>
    <w:rsid w:val="00737202"/>
    <w:rsid w:val="00833B70"/>
    <w:rsid w:val="008E51F2"/>
    <w:rsid w:val="009259EA"/>
    <w:rsid w:val="009E2B02"/>
    <w:rsid w:val="00A96D91"/>
    <w:rsid w:val="00B7205F"/>
    <w:rsid w:val="00E02CBD"/>
    <w:rsid w:val="00E04A5F"/>
    <w:rsid w:val="00F4683F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45F8B6"/>
  <w15:chartTrackingRefBased/>
  <w15:docId w15:val="{11AC7A36-72E5-49E8-8F3A-4DB654FC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italesourc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.B.K.C. Corporat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Norris, Kim: CP-PPU: RBKC</dc:creator>
  <cp:keywords/>
  <dc:description/>
  <cp:lastModifiedBy>Brenda Nambooze</cp:lastModifiedBy>
  <cp:revision>2</cp:revision>
  <dcterms:created xsi:type="dcterms:W3CDTF">2018-12-19T14:55:00Z</dcterms:created>
  <dcterms:modified xsi:type="dcterms:W3CDTF">2018-12-19T14:55:00Z</dcterms:modified>
</cp:coreProperties>
</file>