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92EF4" w:rsidRPr="0041280B" w14:paraId="1E2DFB54" w14:textId="77777777" w:rsidTr="003874CD">
        <w:tc>
          <w:tcPr>
            <w:tcW w:w="9322" w:type="dxa"/>
            <w:shd w:val="clear" w:color="auto" w:fill="F3F3F3"/>
            <w:vAlign w:val="center"/>
          </w:tcPr>
          <w:p w14:paraId="16FA5F7D" w14:textId="77777777" w:rsidR="00A92EF4" w:rsidRPr="0041280B" w:rsidRDefault="00A92EF4" w:rsidP="00992D59">
            <w:pPr>
              <w:jc w:val="center"/>
              <w:rPr>
                <w:rFonts w:cs="Arial"/>
                <w:b/>
                <w:sz w:val="24"/>
                <w:szCs w:val="24"/>
              </w:rPr>
            </w:pPr>
            <w:bookmarkStart w:id="0" w:name="_GoBack"/>
            <w:bookmarkEnd w:id="0"/>
            <w:r w:rsidRPr="0041280B">
              <w:rPr>
                <w:rFonts w:cs="Arial"/>
                <w:b/>
                <w:sz w:val="24"/>
                <w:szCs w:val="24"/>
              </w:rPr>
              <w:t>Job Description</w:t>
            </w:r>
            <w:r w:rsidR="00075664" w:rsidRPr="0041280B">
              <w:rPr>
                <w:rFonts w:cs="Arial"/>
                <w:b/>
                <w:sz w:val="24"/>
                <w:szCs w:val="24"/>
              </w:rPr>
              <w:t xml:space="preserve"> </w:t>
            </w:r>
          </w:p>
        </w:tc>
      </w:tr>
    </w:tbl>
    <w:p w14:paraId="650F92D7" w14:textId="77777777" w:rsidR="00A92EF4" w:rsidRPr="0041280B" w:rsidRDefault="00A92EF4" w:rsidP="00A92EF4">
      <w:pPr>
        <w:rPr>
          <w:rFonts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A92EF4" w:rsidRPr="0041280B" w14:paraId="79331E83" w14:textId="77777777" w:rsidTr="006D1E80">
        <w:trPr>
          <w:trHeight w:val="309"/>
        </w:trPr>
        <w:tc>
          <w:tcPr>
            <w:tcW w:w="1526" w:type="dxa"/>
            <w:shd w:val="clear" w:color="auto" w:fill="F3F3F3"/>
          </w:tcPr>
          <w:p w14:paraId="21812D54" w14:textId="77777777" w:rsidR="00A92EF4" w:rsidRPr="0041280B" w:rsidRDefault="006D1E80" w:rsidP="003874CD">
            <w:pPr>
              <w:ind w:right="128"/>
              <w:rPr>
                <w:rFonts w:cs="Arial"/>
                <w:b/>
                <w:sz w:val="24"/>
                <w:szCs w:val="24"/>
              </w:rPr>
            </w:pPr>
            <w:r w:rsidRPr="0041280B">
              <w:rPr>
                <w:rFonts w:cs="Arial"/>
                <w:b/>
                <w:sz w:val="24"/>
                <w:szCs w:val="24"/>
              </w:rPr>
              <w:t>Job Title</w:t>
            </w:r>
          </w:p>
        </w:tc>
        <w:tc>
          <w:tcPr>
            <w:tcW w:w="7796" w:type="dxa"/>
            <w:vAlign w:val="center"/>
          </w:tcPr>
          <w:p w14:paraId="73B4C694" w14:textId="69C3B206" w:rsidR="00A92EF4" w:rsidRPr="0041280B" w:rsidRDefault="009148AD" w:rsidP="00E56AA0">
            <w:pPr>
              <w:rPr>
                <w:rFonts w:cs="Arial"/>
                <w:sz w:val="24"/>
                <w:szCs w:val="24"/>
              </w:rPr>
            </w:pPr>
            <w:r w:rsidRPr="0041280B">
              <w:rPr>
                <w:rFonts w:cs="Arial"/>
                <w:sz w:val="24"/>
                <w:szCs w:val="24"/>
              </w:rPr>
              <w:t xml:space="preserve"> </w:t>
            </w:r>
            <w:r w:rsidR="00992D59" w:rsidRPr="0041280B">
              <w:rPr>
                <w:rFonts w:cs="Arial"/>
                <w:sz w:val="24"/>
                <w:szCs w:val="24"/>
              </w:rPr>
              <w:t xml:space="preserve">Social Prescribing </w:t>
            </w:r>
            <w:r w:rsidR="00E56AA0" w:rsidRPr="0041280B">
              <w:rPr>
                <w:rFonts w:cs="Arial"/>
                <w:sz w:val="24"/>
                <w:szCs w:val="24"/>
              </w:rPr>
              <w:t>Link Worker</w:t>
            </w:r>
          </w:p>
        </w:tc>
      </w:tr>
      <w:tr w:rsidR="00A92EF4" w:rsidRPr="0041280B" w14:paraId="2DDA781A" w14:textId="77777777" w:rsidTr="006D1E80">
        <w:trPr>
          <w:trHeight w:val="309"/>
        </w:trPr>
        <w:tc>
          <w:tcPr>
            <w:tcW w:w="1526" w:type="dxa"/>
            <w:shd w:val="clear" w:color="auto" w:fill="F3F3F3"/>
          </w:tcPr>
          <w:p w14:paraId="39268672" w14:textId="77777777" w:rsidR="00A92EF4" w:rsidRPr="0041280B" w:rsidRDefault="00A92EF4" w:rsidP="003874CD">
            <w:pPr>
              <w:rPr>
                <w:rFonts w:cs="Arial"/>
                <w:b/>
                <w:sz w:val="24"/>
                <w:szCs w:val="24"/>
              </w:rPr>
            </w:pPr>
            <w:r w:rsidRPr="0041280B">
              <w:rPr>
                <w:rFonts w:cs="Arial"/>
                <w:b/>
                <w:sz w:val="24"/>
                <w:szCs w:val="24"/>
              </w:rPr>
              <w:t>Salary</w:t>
            </w:r>
          </w:p>
        </w:tc>
        <w:tc>
          <w:tcPr>
            <w:tcW w:w="7796" w:type="dxa"/>
          </w:tcPr>
          <w:p w14:paraId="16008AD3" w14:textId="77777777" w:rsidR="00A92EF4" w:rsidRPr="0041280B" w:rsidRDefault="00A92EF4" w:rsidP="00E56AA0">
            <w:pPr>
              <w:rPr>
                <w:rFonts w:cs="Arial"/>
                <w:sz w:val="24"/>
                <w:szCs w:val="24"/>
              </w:rPr>
            </w:pPr>
            <w:r w:rsidRPr="0041280B">
              <w:rPr>
                <w:rFonts w:cs="Arial"/>
                <w:sz w:val="24"/>
                <w:szCs w:val="24"/>
              </w:rPr>
              <w:t>£</w:t>
            </w:r>
            <w:r w:rsidR="00437BF3" w:rsidRPr="0041280B">
              <w:rPr>
                <w:rFonts w:cs="Arial"/>
                <w:sz w:val="24"/>
                <w:szCs w:val="24"/>
              </w:rPr>
              <w:t>2</w:t>
            </w:r>
            <w:r w:rsidR="00E56AA0" w:rsidRPr="0041280B">
              <w:rPr>
                <w:rFonts w:cs="Arial"/>
                <w:sz w:val="24"/>
                <w:szCs w:val="24"/>
              </w:rPr>
              <w:t>6</w:t>
            </w:r>
            <w:r w:rsidR="00437BF3" w:rsidRPr="0041280B">
              <w:rPr>
                <w:rFonts w:cs="Arial"/>
                <w:sz w:val="24"/>
                <w:szCs w:val="24"/>
              </w:rPr>
              <w:t>,</w:t>
            </w:r>
            <w:r w:rsidR="00E56AA0" w:rsidRPr="0041280B">
              <w:rPr>
                <w:rFonts w:cs="Arial"/>
                <w:sz w:val="24"/>
                <w:szCs w:val="24"/>
              </w:rPr>
              <w:t>000</w:t>
            </w:r>
            <w:r w:rsidR="007F5FC6" w:rsidRPr="0041280B">
              <w:rPr>
                <w:rFonts w:cs="Arial"/>
                <w:sz w:val="24"/>
                <w:szCs w:val="24"/>
              </w:rPr>
              <w:t xml:space="preserve"> </w:t>
            </w:r>
          </w:p>
        </w:tc>
      </w:tr>
      <w:tr w:rsidR="00A92EF4" w:rsidRPr="0041280B" w14:paraId="582AE2FD" w14:textId="77777777" w:rsidTr="006D1E80">
        <w:trPr>
          <w:trHeight w:val="325"/>
        </w:trPr>
        <w:tc>
          <w:tcPr>
            <w:tcW w:w="1526" w:type="dxa"/>
            <w:shd w:val="clear" w:color="auto" w:fill="F3F3F3"/>
          </w:tcPr>
          <w:p w14:paraId="313E40CF" w14:textId="77777777" w:rsidR="00A92EF4" w:rsidRPr="0041280B" w:rsidRDefault="006D1E80" w:rsidP="003874CD">
            <w:pPr>
              <w:rPr>
                <w:rFonts w:cs="Arial"/>
                <w:b/>
                <w:sz w:val="24"/>
                <w:szCs w:val="24"/>
              </w:rPr>
            </w:pPr>
            <w:r w:rsidRPr="0041280B">
              <w:rPr>
                <w:rFonts w:cs="Arial"/>
                <w:b/>
                <w:sz w:val="24"/>
                <w:szCs w:val="24"/>
              </w:rPr>
              <w:t>Hours</w:t>
            </w:r>
          </w:p>
        </w:tc>
        <w:tc>
          <w:tcPr>
            <w:tcW w:w="7796" w:type="dxa"/>
          </w:tcPr>
          <w:p w14:paraId="3C4903FD" w14:textId="77777777" w:rsidR="00A92EF4" w:rsidRPr="0041280B" w:rsidRDefault="00E56AA0" w:rsidP="003874CD">
            <w:pPr>
              <w:rPr>
                <w:rFonts w:cs="Arial"/>
                <w:sz w:val="24"/>
                <w:szCs w:val="24"/>
              </w:rPr>
            </w:pPr>
            <w:r w:rsidRPr="0041280B">
              <w:rPr>
                <w:rFonts w:cs="Arial"/>
                <w:sz w:val="24"/>
                <w:szCs w:val="24"/>
              </w:rPr>
              <w:t>37.5</w:t>
            </w:r>
            <w:r w:rsidR="00A92EF4" w:rsidRPr="0041280B">
              <w:rPr>
                <w:rFonts w:cs="Arial"/>
                <w:sz w:val="24"/>
                <w:szCs w:val="24"/>
              </w:rPr>
              <w:t xml:space="preserve"> hours per week, with occasional evening and weekend work</w:t>
            </w:r>
            <w:r w:rsidR="00332FC6" w:rsidRPr="0041280B">
              <w:rPr>
                <w:rFonts w:cs="Arial"/>
                <w:sz w:val="24"/>
                <w:szCs w:val="24"/>
              </w:rPr>
              <w:t xml:space="preserve">. </w:t>
            </w:r>
          </w:p>
        </w:tc>
      </w:tr>
      <w:tr w:rsidR="00E56AA0" w:rsidRPr="0041280B" w14:paraId="40F3F7A8" w14:textId="77777777" w:rsidTr="006D1E80">
        <w:trPr>
          <w:trHeight w:val="325"/>
        </w:trPr>
        <w:tc>
          <w:tcPr>
            <w:tcW w:w="1526" w:type="dxa"/>
            <w:shd w:val="clear" w:color="auto" w:fill="F3F3F3"/>
          </w:tcPr>
          <w:p w14:paraId="0052FB33" w14:textId="77777777" w:rsidR="00E56AA0" w:rsidRPr="0041280B" w:rsidRDefault="00E56AA0" w:rsidP="003874CD">
            <w:pPr>
              <w:rPr>
                <w:rFonts w:cs="Arial"/>
                <w:b/>
                <w:sz w:val="24"/>
                <w:szCs w:val="24"/>
              </w:rPr>
            </w:pPr>
            <w:r w:rsidRPr="0041280B">
              <w:rPr>
                <w:rFonts w:cs="Arial"/>
                <w:b/>
                <w:sz w:val="24"/>
                <w:szCs w:val="24"/>
              </w:rPr>
              <w:t xml:space="preserve">Contract </w:t>
            </w:r>
          </w:p>
        </w:tc>
        <w:tc>
          <w:tcPr>
            <w:tcW w:w="7796" w:type="dxa"/>
          </w:tcPr>
          <w:p w14:paraId="0A7B8D9A" w14:textId="77777777" w:rsidR="00E56AA0" w:rsidRPr="0041280B" w:rsidRDefault="00E56AA0" w:rsidP="003874CD">
            <w:pPr>
              <w:rPr>
                <w:rFonts w:cs="Arial"/>
                <w:sz w:val="24"/>
                <w:szCs w:val="24"/>
              </w:rPr>
            </w:pPr>
            <w:r w:rsidRPr="0041280B">
              <w:rPr>
                <w:rFonts w:cs="Arial"/>
                <w:sz w:val="24"/>
                <w:szCs w:val="24"/>
              </w:rPr>
              <w:t>12 months FTC or Secondment</w:t>
            </w:r>
          </w:p>
        </w:tc>
      </w:tr>
    </w:tbl>
    <w:p w14:paraId="6A70BE69" w14:textId="77777777" w:rsidR="00A92EF4" w:rsidRPr="0041280B" w:rsidRDefault="00A92EF4" w:rsidP="00A92EF4">
      <w:pPr>
        <w:rPr>
          <w:rFonts w:cs="Arial"/>
          <w:sz w:val="24"/>
          <w:szCs w:val="24"/>
        </w:rPr>
      </w:pPr>
    </w:p>
    <w:p w14:paraId="01CEC0CA" w14:textId="77777777" w:rsidR="00A92EF4" w:rsidRPr="0041280B" w:rsidRDefault="00A92EF4" w:rsidP="00A92EF4">
      <w:pPr>
        <w:rPr>
          <w:rFonts w:cs="Arial"/>
          <w:sz w:val="24"/>
          <w:szCs w:val="24"/>
        </w:rPr>
      </w:pPr>
    </w:p>
    <w:tbl>
      <w:tblPr>
        <w:tblStyle w:val="TableGrid"/>
        <w:tblW w:w="0" w:type="auto"/>
        <w:tblLook w:val="04A0" w:firstRow="1" w:lastRow="0" w:firstColumn="1" w:lastColumn="0" w:noHBand="0" w:noVBand="1"/>
      </w:tblPr>
      <w:tblGrid>
        <w:gridCol w:w="9242"/>
      </w:tblGrid>
      <w:tr w:rsidR="00A92EF4" w:rsidRPr="0041280B" w14:paraId="1C23F6FF" w14:textId="77777777" w:rsidTr="003874CD">
        <w:tc>
          <w:tcPr>
            <w:tcW w:w="9242" w:type="dxa"/>
            <w:shd w:val="clear" w:color="auto" w:fill="F2F2F2" w:themeFill="background1" w:themeFillShade="F2"/>
          </w:tcPr>
          <w:p w14:paraId="73C6A826" w14:textId="77777777" w:rsidR="00A92EF4" w:rsidRPr="0041280B" w:rsidRDefault="00A92EF4" w:rsidP="003874CD">
            <w:pPr>
              <w:pStyle w:val="PlainText"/>
              <w:rPr>
                <w:rFonts w:asciiTheme="minorHAnsi" w:hAnsiTheme="minorHAnsi" w:cs="Arial"/>
                <w:szCs w:val="24"/>
              </w:rPr>
            </w:pPr>
          </w:p>
          <w:p w14:paraId="272D9E70" w14:textId="77777777" w:rsidR="00A92EF4" w:rsidRPr="0041280B" w:rsidRDefault="00A92EF4" w:rsidP="00E56AA0">
            <w:pPr>
              <w:pStyle w:val="PlainText"/>
              <w:jc w:val="center"/>
              <w:rPr>
                <w:rFonts w:asciiTheme="minorHAnsi" w:hAnsiTheme="minorHAnsi" w:cs="Arial"/>
                <w:szCs w:val="24"/>
              </w:rPr>
            </w:pPr>
            <w:r w:rsidRPr="0041280B">
              <w:rPr>
                <w:rFonts w:asciiTheme="minorHAnsi" w:hAnsiTheme="minorHAnsi" w:cs="Arial"/>
                <w:b/>
                <w:szCs w:val="24"/>
              </w:rPr>
              <w:t xml:space="preserve">Job Role </w:t>
            </w:r>
          </w:p>
        </w:tc>
      </w:tr>
      <w:tr w:rsidR="00A92EF4" w:rsidRPr="0041280B" w14:paraId="0DB2797A" w14:textId="77777777" w:rsidTr="003874CD">
        <w:tc>
          <w:tcPr>
            <w:tcW w:w="9242" w:type="dxa"/>
          </w:tcPr>
          <w:p w14:paraId="2AC752FB"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Work as part of an Integrated team within a Primary Care Network </w:t>
            </w:r>
            <w:r w:rsidR="00264740" w:rsidRPr="0041280B">
              <w:rPr>
                <w:rFonts w:cs="Arial"/>
                <w:sz w:val="24"/>
                <w:szCs w:val="24"/>
              </w:rPr>
              <w:t>(PCN)</w:t>
            </w:r>
            <w:r w:rsidRPr="0041280B">
              <w:rPr>
                <w:rFonts w:cs="Arial"/>
                <w:sz w:val="24"/>
                <w:szCs w:val="24"/>
              </w:rPr>
              <w:t xml:space="preserve">to deliver a coordinated and high-quality social prescribing Link Worker service – supporting clients to access and engage with the extensive range of support in the community. </w:t>
            </w:r>
          </w:p>
          <w:p w14:paraId="3BC71F75" w14:textId="2AB09E61"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Use social prescribing to empower people to take control of their health and wellbeing. Spend time with residents to help them to focus on ‘what matters to me’ and connect them to community groups and statutory services for practical and emotional support. The role is not intended to support </w:t>
            </w:r>
            <w:proofErr w:type="gramStart"/>
            <w:r w:rsidRPr="0041280B">
              <w:rPr>
                <w:rFonts w:cs="Arial"/>
                <w:sz w:val="24"/>
                <w:szCs w:val="24"/>
              </w:rPr>
              <w:t>individuals</w:t>
            </w:r>
            <w:proofErr w:type="gramEnd"/>
            <w:r w:rsidRPr="0041280B">
              <w:rPr>
                <w:rFonts w:cs="Arial"/>
                <w:sz w:val="24"/>
                <w:szCs w:val="24"/>
              </w:rPr>
              <w:t xml:space="preserve"> long term, but to help them to understand how they can support themselves better. </w:t>
            </w:r>
          </w:p>
          <w:p w14:paraId="610E8ECA" w14:textId="54B8C99A"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Manage a caseload of clients through assessment to onward</w:t>
            </w:r>
            <w:r w:rsidR="00BF3394" w:rsidRPr="0041280B">
              <w:rPr>
                <w:rFonts w:cs="Arial"/>
                <w:sz w:val="24"/>
                <w:szCs w:val="24"/>
              </w:rPr>
              <w:t xml:space="preserve"> </w:t>
            </w:r>
            <w:r w:rsidRPr="0041280B">
              <w:rPr>
                <w:rFonts w:cs="Arial"/>
                <w:sz w:val="24"/>
                <w:szCs w:val="24"/>
              </w:rPr>
              <w:t xml:space="preserve">referral, working with clients across the PCN. They will provide ongoing support for an allocated but short-term timeframe to promote engagement with identified services and achievement of goals. </w:t>
            </w:r>
          </w:p>
          <w:p w14:paraId="0688B992"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Contribute to the development of the service and participate in support, supervision and training as required. </w:t>
            </w:r>
          </w:p>
          <w:p w14:paraId="4643D5E1" w14:textId="501AF508" w:rsidR="00F874E7"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Contribute to the education of practice staff within the </w:t>
            </w:r>
            <w:r w:rsidR="000E6B2B" w:rsidRPr="0041280B">
              <w:rPr>
                <w:rFonts w:cs="Arial"/>
                <w:sz w:val="24"/>
                <w:szCs w:val="24"/>
              </w:rPr>
              <w:t>PCN</w:t>
            </w:r>
            <w:r w:rsidRPr="0041280B">
              <w:rPr>
                <w:rFonts w:cs="Arial"/>
                <w:sz w:val="24"/>
                <w:szCs w:val="24"/>
              </w:rPr>
              <w:t xml:space="preserve"> and maintain details and grow working knowledge of sources of support in the community. </w:t>
            </w:r>
          </w:p>
          <w:p w14:paraId="4E13664D"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Work closely with Kensington and Chelsea Social Council </w:t>
            </w:r>
            <w:r w:rsidR="00264740" w:rsidRPr="0041280B">
              <w:rPr>
                <w:rFonts w:cs="Arial"/>
                <w:sz w:val="24"/>
                <w:szCs w:val="24"/>
              </w:rPr>
              <w:t xml:space="preserve">(the local CVS) and other local Voluntary and Community Sector (VCS) organisations </w:t>
            </w:r>
            <w:r w:rsidRPr="0041280B">
              <w:rPr>
                <w:rFonts w:cs="Arial"/>
                <w:sz w:val="24"/>
                <w:szCs w:val="24"/>
              </w:rPr>
              <w:t>to develop extensive knowledge of community provision</w:t>
            </w:r>
            <w:r w:rsidR="00BF3394" w:rsidRPr="0041280B">
              <w:rPr>
                <w:rFonts w:cs="Arial"/>
                <w:sz w:val="24"/>
                <w:szCs w:val="24"/>
              </w:rPr>
              <w:t xml:space="preserve"> </w:t>
            </w:r>
            <w:r w:rsidR="00264740" w:rsidRPr="0041280B">
              <w:rPr>
                <w:rFonts w:cs="Arial"/>
                <w:sz w:val="24"/>
                <w:szCs w:val="24"/>
              </w:rPr>
              <w:t>and work with groups to receive additional referrals.</w:t>
            </w:r>
          </w:p>
          <w:p w14:paraId="3370E94A" w14:textId="5EFD679B" w:rsidR="009C509C" w:rsidRPr="0041280B" w:rsidRDefault="009C509C" w:rsidP="000E6B2B">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Identify</w:t>
            </w:r>
            <w:r w:rsidR="000E6B2B" w:rsidRPr="0041280B">
              <w:rPr>
                <w:rFonts w:cs="Arial"/>
                <w:sz w:val="24"/>
                <w:szCs w:val="24"/>
              </w:rPr>
              <w:t xml:space="preserve"> </w:t>
            </w:r>
            <w:r w:rsidRPr="0041280B">
              <w:rPr>
                <w:rFonts w:cs="Arial"/>
                <w:sz w:val="24"/>
                <w:szCs w:val="24"/>
              </w:rPr>
              <w:t xml:space="preserve">groups that are at capacity and cannot take on any more referrals and work with KCSC to support the groups </w:t>
            </w:r>
          </w:p>
        </w:tc>
      </w:tr>
    </w:tbl>
    <w:p w14:paraId="12EAFCA3" w14:textId="77777777" w:rsidR="00A92EF4" w:rsidRPr="0041280B" w:rsidRDefault="00A92EF4" w:rsidP="00A92EF4">
      <w:pPr>
        <w:rPr>
          <w:rFonts w:cs="Arial"/>
          <w:sz w:val="24"/>
          <w:szCs w:val="24"/>
        </w:rPr>
      </w:pPr>
    </w:p>
    <w:tbl>
      <w:tblPr>
        <w:tblStyle w:val="TableGrid"/>
        <w:tblW w:w="0" w:type="auto"/>
        <w:tblInd w:w="108" w:type="dxa"/>
        <w:tblLook w:val="04A0" w:firstRow="1" w:lastRow="0" w:firstColumn="1" w:lastColumn="0" w:noHBand="0" w:noVBand="1"/>
      </w:tblPr>
      <w:tblGrid>
        <w:gridCol w:w="9134"/>
      </w:tblGrid>
      <w:tr w:rsidR="00A92EF4" w:rsidRPr="0041280B" w14:paraId="5220CF9F" w14:textId="77777777" w:rsidTr="003874CD">
        <w:tc>
          <w:tcPr>
            <w:tcW w:w="9134" w:type="dxa"/>
            <w:shd w:val="clear" w:color="auto" w:fill="F2F2F2" w:themeFill="background1" w:themeFillShade="F2"/>
          </w:tcPr>
          <w:p w14:paraId="5BEABF59" w14:textId="77777777" w:rsidR="00A92EF4" w:rsidRPr="0041280B" w:rsidRDefault="00A92EF4" w:rsidP="006D1E80">
            <w:pPr>
              <w:pStyle w:val="PlainText"/>
              <w:jc w:val="center"/>
              <w:rPr>
                <w:rFonts w:asciiTheme="minorHAnsi" w:hAnsiTheme="minorHAnsi" w:cs="Arial"/>
                <w:b/>
                <w:szCs w:val="24"/>
              </w:rPr>
            </w:pPr>
            <w:r w:rsidRPr="0041280B">
              <w:rPr>
                <w:rFonts w:asciiTheme="minorHAnsi" w:hAnsiTheme="minorHAnsi" w:cs="Arial"/>
                <w:b/>
                <w:szCs w:val="24"/>
              </w:rPr>
              <w:t>Key tasks</w:t>
            </w:r>
          </w:p>
          <w:p w14:paraId="57BB93C5" w14:textId="77777777" w:rsidR="00A92EF4" w:rsidRPr="0041280B" w:rsidRDefault="00A92EF4" w:rsidP="003874CD">
            <w:pPr>
              <w:pStyle w:val="PlainText"/>
              <w:rPr>
                <w:rFonts w:asciiTheme="minorHAnsi" w:hAnsiTheme="minorHAnsi" w:cs="Arial"/>
                <w:szCs w:val="24"/>
              </w:rPr>
            </w:pPr>
          </w:p>
        </w:tc>
      </w:tr>
      <w:tr w:rsidR="00A92EF4" w:rsidRPr="0041280B" w14:paraId="5F9F192D" w14:textId="77777777" w:rsidTr="003874CD">
        <w:tc>
          <w:tcPr>
            <w:tcW w:w="9134" w:type="dxa"/>
          </w:tcPr>
          <w:p w14:paraId="4FC9E58C"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1. Develop trusting relationships with residents, giving them time to focus on their assets and ‘what matters to them’ and providing them with personalised help to take control of </w:t>
            </w:r>
            <w:r w:rsidRPr="0041280B">
              <w:rPr>
                <w:rFonts w:asciiTheme="minorHAnsi" w:hAnsiTheme="minorHAnsi" w:cs="Arial"/>
                <w:szCs w:val="24"/>
              </w:rPr>
              <w:lastRenderedPageBreak/>
              <w:t xml:space="preserve">their health and wellbeing, live independently and better understand the impacts of their lifestyle choices. </w:t>
            </w:r>
          </w:p>
          <w:p w14:paraId="0F77FD16"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2. Undertake client needs assessments in the practice, community or via occasional home visits, using Wellbeing questionnaire pre- and post- interventions to assess the impact on the client’s wellbeing.</w:t>
            </w:r>
          </w:p>
          <w:p w14:paraId="0934E493"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3. Working as part of the PCN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4D319BFD" w14:textId="5A342C4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4. To work as part of the practice multi-disciplinary teams across the </w:t>
            </w:r>
            <w:r w:rsidR="00264740" w:rsidRPr="0041280B">
              <w:rPr>
                <w:rFonts w:asciiTheme="minorHAnsi" w:hAnsiTheme="minorHAnsi" w:cs="Arial"/>
                <w:szCs w:val="24"/>
              </w:rPr>
              <w:t xml:space="preserve">PCN’s </w:t>
            </w:r>
            <w:r w:rsidRPr="0041280B">
              <w:rPr>
                <w:rFonts w:asciiTheme="minorHAnsi" w:hAnsiTheme="minorHAnsi" w:cs="Arial"/>
                <w:szCs w:val="24"/>
              </w:rPr>
              <w:t xml:space="preserve">member practices, liaising across disciplines and allocating time to each practice as directed by the Clinical Lead for the </w:t>
            </w:r>
            <w:r w:rsidR="00264740" w:rsidRPr="0041280B">
              <w:rPr>
                <w:rFonts w:asciiTheme="minorHAnsi" w:hAnsiTheme="minorHAnsi" w:cs="Arial"/>
                <w:szCs w:val="24"/>
              </w:rPr>
              <w:t xml:space="preserve">PCN. </w:t>
            </w:r>
          </w:p>
          <w:p w14:paraId="033A28C8" w14:textId="7777777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5. Following an </w:t>
            </w:r>
            <w:r w:rsidR="00992D59" w:rsidRPr="0041280B">
              <w:rPr>
                <w:rFonts w:asciiTheme="minorHAnsi" w:hAnsiTheme="minorHAnsi" w:cs="Arial"/>
                <w:szCs w:val="24"/>
              </w:rPr>
              <w:t>initial</w:t>
            </w:r>
            <w:r w:rsidRPr="0041280B">
              <w:rPr>
                <w:rFonts w:asciiTheme="minorHAnsi" w:hAnsiTheme="minorHAnsi" w:cs="Arial"/>
                <w:szCs w:val="24"/>
              </w:rPr>
              <w:t xml:space="preserve"> period of case management, refer clients on to the voluntary sector or local community support services where appropriate. Make recommendations on where a non-clinical approach might support the patient better or complement existing clinical interventions and improve outcomes. </w:t>
            </w:r>
          </w:p>
          <w:p w14:paraId="693B3B66" w14:textId="7777777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6. With clinical support, develop a strong awareness and understanding of when it is appropriate or necessary to escalate care back to the GP or other care professionals when the person’s needs are beyond the scope of the link worker role e.g. when there is a mental health need requiring a qualified practitioner. </w:t>
            </w:r>
          </w:p>
          <w:p w14:paraId="2062A17C" w14:textId="1E939283"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7. </w:t>
            </w:r>
            <w:r w:rsidR="000E6B2B" w:rsidRPr="0041280B">
              <w:rPr>
                <w:rFonts w:asciiTheme="minorHAnsi" w:hAnsiTheme="minorHAnsi" w:cs="Arial"/>
                <w:szCs w:val="24"/>
              </w:rPr>
              <w:t>K</w:t>
            </w:r>
            <w:r w:rsidRPr="0041280B">
              <w:rPr>
                <w:rFonts w:asciiTheme="minorHAnsi" w:hAnsiTheme="minorHAnsi" w:cs="Arial"/>
                <w:szCs w:val="24"/>
              </w:rPr>
              <w:t>eep up to date with developments within social prescribing to ensure the approach the PCN develops is</w:t>
            </w:r>
            <w:r w:rsidR="00992D59" w:rsidRPr="0041280B">
              <w:rPr>
                <w:rFonts w:asciiTheme="minorHAnsi" w:hAnsiTheme="minorHAnsi" w:cs="Arial"/>
                <w:szCs w:val="24"/>
              </w:rPr>
              <w:t xml:space="preserve"> in line with other PCNs across the </w:t>
            </w:r>
            <w:proofErr w:type="gramStart"/>
            <w:r w:rsidR="00992D59" w:rsidRPr="0041280B">
              <w:rPr>
                <w:rFonts w:asciiTheme="minorHAnsi" w:hAnsiTheme="minorHAnsi" w:cs="Arial"/>
                <w:szCs w:val="24"/>
              </w:rPr>
              <w:t xml:space="preserve">Borough, </w:t>
            </w:r>
            <w:r w:rsidRPr="0041280B">
              <w:rPr>
                <w:rFonts w:asciiTheme="minorHAnsi" w:hAnsiTheme="minorHAnsi" w:cs="Arial"/>
                <w:szCs w:val="24"/>
              </w:rPr>
              <w:t xml:space="preserve"> regionally</w:t>
            </w:r>
            <w:proofErr w:type="gramEnd"/>
            <w:r w:rsidRPr="0041280B">
              <w:rPr>
                <w:rFonts w:asciiTheme="minorHAnsi" w:hAnsiTheme="minorHAnsi" w:cs="Arial"/>
                <w:szCs w:val="24"/>
              </w:rPr>
              <w:t xml:space="preserve"> and nationally. </w:t>
            </w:r>
          </w:p>
          <w:p w14:paraId="02D9CBF8" w14:textId="0674CD10" w:rsidR="00BF3394" w:rsidRPr="0041280B" w:rsidRDefault="000E6B2B" w:rsidP="003874CD">
            <w:pPr>
              <w:pStyle w:val="PlainText"/>
              <w:rPr>
                <w:rFonts w:asciiTheme="minorHAnsi" w:hAnsiTheme="minorHAnsi" w:cs="Arial"/>
                <w:szCs w:val="24"/>
              </w:rPr>
            </w:pPr>
            <w:r w:rsidRPr="0041280B">
              <w:rPr>
                <w:rFonts w:asciiTheme="minorHAnsi" w:hAnsiTheme="minorHAnsi" w:cs="Arial"/>
                <w:szCs w:val="24"/>
              </w:rPr>
              <w:t xml:space="preserve">8. </w:t>
            </w:r>
            <w:r w:rsidR="00BF3394" w:rsidRPr="0041280B">
              <w:rPr>
                <w:rFonts w:asciiTheme="minorHAnsi" w:hAnsiTheme="minorHAnsi" w:cs="Arial"/>
                <w:szCs w:val="24"/>
              </w:rPr>
              <w:t xml:space="preserve">Actively engage with Kensington and Chelsea Social Council </w:t>
            </w:r>
            <w:r w:rsidR="00897D8F" w:rsidRPr="0041280B">
              <w:rPr>
                <w:rFonts w:asciiTheme="minorHAnsi" w:hAnsiTheme="minorHAnsi" w:cs="Arial"/>
                <w:szCs w:val="24"/>
              </w:rPr>
              <w:t xml:space="preserve">including </w:t>
            </w:r>
            <w:r w:rsidR="00BF3394" w:rsidRPr="0041280B">
              <w:rPr>
                <w:rFonts w:asciiTheme="minorHAnsi" w:hAnsiTheme="minorHAnsi" w:cs="Arial"/>
                <w:szCs w:val="24"/>
              </w:rPr>
              <w:t xml:space="preserve">through regular meetings to build understanding of social prescribing in the area, </w:t>
            </w:r>
            <w:r w:rsidR="00897D8F" w:rsidRPr="0041280B">
              <w:rPr>
                <w:rFonts w:asciiTheme="minorHAnsi" w:hAnsiTheme="minorHAnsi" w:cs="Arial"/>
                <w:szCs w:val="24"/>
              </w:rPr>
              <w:t>sharing information and feedback about social prescribing and local services</w:t>
            </w:r>
            <w:r w:rsidRPr="0041280B">
              <w:rPr>
                <w:rFonts w:asciiTheme="minorHAnsi" w:hAnsiTheme="minorHAnsi" w:cs="Arial"/>
                <w:szCs w:val="24"/>
              </w:rPr>
              <w:t>.</w:t>
            </w:r>
            <w:r w:rsidR="00BF3394" w:rsidRPr="0041280B">
              <w:rPr>
                <w:rFonts w:asciiTheme="minorHAnsi" w:hAnsiTheme="minorHAnsi" w:cs="Arial"/>
                <w:szCs w:val="24"/>
              </w:rPr>
              <w:t xml:space="preserve"> </w:t>
            </w:r>
          </w:p>
          <w:p w14:paraId="7872AC3A" w14:textId="0007DF12" w:rsidR="00992D59" w:rsidRPr="0041280B" w:rsidRDefault="000E6B2B" w:rsidP="003874CD">
            <w:pPr>
              <w:pStyle w:val="PlainText"/>
              <w:rPr>
                <w:rFonts w:asciiTheme="minorHAnsi" w:hAnsiTheme="minorHAnsi" w:cs="Arial"/>
                <w:szCs w:val="24"/>
              </w:rPr>
            </w:pPr>
            <w:r w:rsidRPr="0041280B">
              <w:rPr>
                <w:rFonts w:asciiTheme="minorHAnsi" w:hAnsiTheme="minorHAnsi" w:cs="Arial"/>
                <w:szCs w:val="24"/>
              </w:rPr>
              <w:t>9</w:t>
            </w:r>
            <w:r w:rsidR="00E56AA0" w:rsidRPr="0041280B">
              <w:rPr>
                <w:rFonts w:asciiTheme="minorHAnsi" w:hAnsiTheme="minorHAnsi" w:cs="Arial"/>
                <w:szCs w:val="24"/>
              </w:rPr>
              <w:t xml:space="preserve">. Actively engage in London-wide learning events organised by NHS England </w:t>
            </w:r>
            <w:r w:rsidR="004A12D1" w:rsidRPr="0041280B">
              <w:rPr>
                <w:rFonts w:asciiTheme="minorHAnsi" w:hAnsiTheme="minorHAnsi" w:cs="Arial"/>
                <w:szCs w:val="24"/>
              </w:rPr>
              <w:t xml:space="preserve">(NHSE) </w:t>
            </w:r>
            <w:r w:rsidR="00E56AA0" w:rsidRPr="0041280B">
              <w:rPr>
                <w:rFonts w:asciiTheme="minorHAnsi" w:hAnsiTheme="minorHAnsi" w:cs="Arial"/>
                <w:szCs w:val="24"/>
              </w:rPr>
              <w:t xml:space="preserve">and local training and advice </w:t>
            </w:r>
          </w:p>
          <w:p w14:paraId="624623AF" w14:textId="490570F5" w:rsidR="00992D59" w:rsidRPr="0041280B" w:rsidRDefault="000E6B2B" w:rsidP="003874CD">
            <w:pPr>
              <w:pStyle w:val="PlainText"/>
              <w:rPr>
                <w:rFonts w:asciiTheme="minorHAnsi" w:hAnsiTheme="minorHAnsi" w:cs="Arial"/>
                <w:szCs w:val="24"/>
              </w:rPr>
            </w:pPr>
            <w:r w:rsidRPr="0041280B">
              <w:rPr>
                <w:rFonts w:asciiTheme="minorHAnsi" w:hAnsiTheme="minorHAnsi" w:cs="Arial"/>
                <w:szCs w:val="24"/>
              </w:rPr>
              <w:t>10</w:t>
            </w:r>
            <w:r w:rsidR="00E56AA0" w:rsidRPr="0041280B">
              <w:rPr>
                <w:rFonts w:asciiTheme="minorHAnsi" w:hAnsiTheme="minorHAnsi" w:cs="Arial"/>
                <w:szCs w:val="24"/>
              </w:rPr>
              <w:t xml:space="preserve">. To undertake 6-monthly reviews of the impact of the programme on the voluntary sector, as per NHSE/I requirements, using the NHSE questionnaire format </w:t>
            </w:r>
          </w:p>
          <w:p w14:paraId="37D3CFA9" w14:textId="70CB426A" w:rsidR="00A92EF4" w:rsidRPr="0041280B" w:rsidRDefault="00E56AA0"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1</w:t>
            </w:r>
            <w:r w:rsidRPr="0041280B">
              <w:rPr>
                <w:rFonts w:asciiTheme="minorHAnsi" w:hAnsiTheme="minorHAnsi" w:cs="Arial"/>
                <w:szCs w:val="24"/>
              </w:rPr>
              <w:t xml:space="preserve">. With support from </w:t>
            </w:r>
            <w:r w:rsidR="00992D59" w:rsidRPr="0041280B">
              <w:rPr>
                <w:rFonts w:asciiTheme="minorHAnsi" w:hAnsiTheme="minorHAnsi" w:cs="Arial"/>
                <w:szCs w:val="24"/>
              </w:rPr>
              <w:t>Age U</w:t>
            </w:r>
            <w:r w:rsidR="000E6B2B" w:rsidRPr="0041280B">
              <w:rPr>
                <w:rFonts w:asciiTheme="minorHAnsi" w:hAnsiTheme="minorHAnsi" w:cs="Arial"/>
                <w:szCs w:val="24"/>
              </w:rPr>
              <w:t>nited</w:t>
            </w:r>
            <w:r w:rsidR="00992D59" w:rsidRPr="0041280B">
              <w:rPr>
                <w:rFonts w:asciiTheme="minorHAnsi" w:hAnsiTheme="minorHAnsi" w:cs="Arial"/>
                <w:szCs w:val="24"/>
              </w:rPr>
              <w:t>, Kensington and Chelsea Social Council and PCN</w:t>
            </w:r>
            <w:r w:rsidRPr="0041280B">
              <w:rPr>
                <w:rFonts w:asciiTheme="minorHAnsi" w:hAnsiTheme="minorHAnsi" w:cs="Arial"/>
                <w:szCs w:val="24"/>
              </w:rPr>
              <w:t xml:space="preserve"> staff, maintain a comprehensive knowledge of the range of services available in </w:t>
            </w:r>
            <w:r w:rsidR="00992D59" w:rsidRPr="0041280B">
              <w:rPr>
                <w:rFonts w:asciiTheme="minorHAnsi" w:hAnsiTheme="minorHAnsi" w:cs="Arial"/>
                <w:szCs w:val="24"/>
              </w:rPr>
              <w:t>Kensington and Chelsea’s</w:t>
            </w:r>
            <w:r w:rsidRPr="0041280B">
              <w:rPr>
                <w:rFonts w:asciiTheme="minorHAnsi" w:hAnsiTheme="minorHAnsi" w:cs="Arial"/>
                <w:szCs w:val="24"/>
              </w:rPr>
              <w:t xml:space="preserve"> </w:t>
            </w:r>
            <w:r w:rsidR="004A12D1" w:rsidRPr="0041280B">
              <w:rPr>
                <w:rFonts w:asciiTheme="minorHAnsi" w:hAnsiTheme="minorHAnsi" w:cs="Arial"/>
                <w:szCs w:val="24"/>
              </w:rPr>
              <w:t>VCS</w:t>
            </w:r>
          </w:p>
          <w:p w14:paraId="53D24D20" w14:textId="77777777" w:rsidR="00A92EF4" w:rsidRPr="0041280B" w:rsidRDefault="00A92EF4" w:rsidP="003874CD">
            <w:pPr>
              <w:pStyle w:val="PlainText"/>
              <w:rPr>
                <w:rFonts w:asciiTheme="minorHAnsi" w:hAnsiTheme="minorHAnsi" w:cs="Arial"/>
                <w:b/>
                <w:szCs w:val="24"/>
                <w:u w:val="single"/>
              </w:rPr>
            </w:pPr>
            <w:r w:rsidRPr="0041280B">
              <w:rPr>
                <w:rFonts w:asciiTheme="minorHAnsi" w:hAnsiTheme="minorHAnsi" w:cs="Arial"/>
                <w:b/>
                <w:szCs w:val="24"/>
                <w:u w:val="single"/>
              </w:rPr>
              <w:t>General</w:t>
            </w:r>
          </w:p>
          <w:p w14:paraId="45E5B072" w14:textId="40BFDB10"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2</w:t>
            </w:r>
            <w:r w:rsidRPr="0041280B">
              <w:rPr>
                <w:rFonts w:asciiTheme="minorHAnsi" w:hAnsiTheme="minorHAnsi" w:cs="Arial"/>
                <w:szCs w:val="24"/>
              </w:rPr>
              <w:t>.</w:t>
            </w:r>
            <w:r w:rsidR="00A92EF4" w:rsidRPr="0041280B">
              <w:rPr>
                <w:rFonts w:asciiTheme="minorHAnsi" w:hAnsiTheme="minorHAnsi" w:cs="Arial"/>
                <w:szCs w:val="24"/>
              </w:rPr>
              <w:t xml:space="preserve">  To participate in regular staff meetings, supervision and appraisals and any training as required.</w:t>
            </w:r>
          </w:p>
          <w:p w14:paraId="17AEEDDE" w14:textId="1B43C6B6" w:rsidR="00991F9D"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3</w:t>
            </w:r>
            <w:r w:rsidRPr="0041280B">
              <w:rPr>
                <w:rFonts w:asciiTheme="minorHAnsi" w:hAnsiTheme="minorHAnsi" w:cs="Arial"/>
                <w:szCs w:val="24"/>
              </w:rPr>
              <w:t>.</w:t>
            </w:r>
            <w:r w:rsidR="00A92EF4" w:rsidRPr="0041280B">
              <w:rPr>
                <w:rFonts w:asciiTheme="minorHAnsi" w:hAnsiTheme="minorHAnsi" w:cs="Arial"/>
                <w:szCs w:val="24"/>
              </w:rPr>
              <w:t xml:space="preserve">   To participate with other staff in ensuring the involvement of users in the planning and development of Age UK Kensington &amp; Chelsea’</w:t>
            </w:r>
            <w:r w:rsidR="000E6B2B" w:rsidRPr="0041280B">
              <w:rPr>
                <w:rFonts w:asciiTheme="minorHAnsi" w:hAnsiTheme="minorHAnsi" w:cs="Arial"/>
                <w:szCs w:val="24"/>
              </w:rPr>
              <w:t xml:space="preserve"> and Age </w:t>
            </w:r>
            <w:proofErr w:type="spellStart"/>
            <w:r w:rsidR="000E6B2B" w:rsidRPr="0041280B">
              <w:rPr>
                <w:rFonts w:asciiTheme="minorHAnsi" w:hAnsiTheme="minorHAnsi" w:cs="Arial"/>
                <w:szCs w:val="24"/>
              </w:rPr>
              <w:t>United</w:t>
            </w:r>
            <w:r w:rsidR="00A92EF4" w:rsidRPr="0041280B">
              <w:rPr>
                <w:rFonts w:asciiTheme="minorHAnsi" w:hAnsiTheme="minorHAnsi" w:cs="Arial"/>
                <w:szCs w:val="24"/>
              </w:rPr>
              <w:t>s</w:t>
            </w:r>
            <w:proofErr w:type="spellEnd"/>
            <w:r w:rsidR="00A92EF4" w:rsidRPr="0041280B">
              <w:rPr>
                <w:rFonts w:asciiTheme="minorHAnsi" w:hAnsiTheme="minorHAnsi" w:cs="Arial"/>
                <w:szCs w:val="24"/>
              </w:rPr>
              <w:t xml:space="preserve"> services</w:t>
            </w:r>
          </w:p>
          <w:p w14:paraId="2CE81911" w14:textId="122AFC0D"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4</w:t>
            </w:r>
            <w:r w:rsidRPr="0041280B">
              <w:rPr>
                <w:rFonts w:asciiTheme="minorHAnsi" w:hAnsiTheme="minorHAnsi" w:cs="Arial"/>
                <w:szCs w:val="24"/>
              </w:rPr>
              <w:t>.</w:t>
            </w:r>
            <w:r w:rsidR="00A92EF4" w:rsidRPr="0041280B">
              <w:rPr>
                <w:rFonts w:asciiTheme="minorHAnsi" w:hAnsiTheme="minorHAnsi" w:cs="Arial"/>
                <w:szCs w:val="24"/>
              </w:rPr>
              <w:t xml:space="preserve">   To produce written reports as required and generate reports from the database, for monitoring purposes </w:t>
            </w:r>
          </w:p>
          <w:p w14:paraId="5F167C96" w14:textId="16144096"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5</w:t>
            </w:r>
            <w:r w:rsidRPr="0041280B">
              <w:rPr>
                <w:rFonts w:asciiTheme="minorHAnsi" w:hAnsiTheme="minorHAnsi" w:cs="Arial"/>
                <w:szCs w:val="24"/>
              </w:rPr>
              <w:t>.</w:t>
            </w:r>
            <w:r w:rsidR="00A92EF4" w:rsidRPr="0041280B">
              <w:rPr>
                <w:rFonts w:asciiTheme="minorHAnsi" w:hAnsiTheme="minorHAnsi" w:cs="Arial"/>
                <w:szCs w:val="24"/>
              </w:rPr>
              <w:t xml:space="preserve">   To participate and assist in the organisation of events, both internal and external</w:t>
            </w:r>
          </w:p>
          <w:p w14:paraId="7CB67768" w14:textId="77777777" w:rsidR="00F06A8C" w:rsidRPr="0041280B" w:rsidRDefault="00F06A8C" w:rsidP="003874CD">
            <w:pPr>
              <w:pStyle w:val="PlainText"/>
              <w:rPr>
                <w:rFonts w:asciiTheme="minorHAnsi" w:hAnsiTheme="minorHAnsi" w:cs="Arial"/>
                <w:szCs w:val="24"/>
              </w:rPr>
            </w:pPr>
          </w:p>
          <w:p w14:paraId="7F0FC6B7" w14:textId="77777777" w:rsidR="00F06A8C" w:rsidRPr="0041280B" w:rsidRDefault="00F06A8C" w:rsidP="00F06A8C">
            <w:pPr>
              <w:autoSpaceDE w:val="0"/>
              <w:autoSpaceDN w:val="0"/>
              <w:adjustRightInd w:val="0"/>
              <w:spacing w:after="0" w:line="240" w:lineRule="auto"/>
              <w:rPr>
                <w:rFonts w:cs="Arial"/>
                <w:b/>
                <w:sz w:val="24"/>
                <w:szCs w:val="24"/>
              </w:rPr>
            </w:pPr>
            <w:r w:rsidRPr="0041280B">
              <w:rPr>
                <w:rFonts w:cs="Arial"/>
                <w:b/>
                <w:sz w:val="24"/>
                <w:szCs w:val="24"/>
              </w:rPr>
              <w:t xml:space="preserve">The above list is not intended to be exhaustive and the post-holder will be expected to </w:t>
            </w:r>
            <w:r w:rsidRPr="0041280B">
              <w:rPr>
                <w:rFonts w:cs="Arial"/>
                <w:b/>
                <w:sz w:val="24"/>
                <w:szCs w:val="24"/>
              </w:rPr>
              <w:lastRenderedPageBreak/>
              <w:t xml:space="preserve">be flexible in carrying out the duties performed. The post-holder will be expected to carry </w:t>
            </w:r>
            <w:r w:rsidR="00645129" w:rsidRPr="0041280B">
              <w:rPr>
                <w:rFonts w:cs="Arial"/>
                <w:b/>
                <w:sz w:val="24"/>
                <w:szCs w:val="24"/>
              </w:rPr>
              <w:t xml:space="preserve">out similar duties </w:t>
            </w:r>
            <w:r w:rsidRPr="0041280B">
              <w:rPr>
                <w:rFonts w:cs="Arial"/>
                <w:b/>
                <w:sz w:val="24"/>
                <w:szCs w:val="24"/>
              </w:rPr>
              <w:t>as and when required.</w:t>
            </w:r>
          </w:p>
          <w:p w14:paraId="1B475717" w14:textId="77777777" w:rsidR="004029B1" w:rsidRPr="0041280B" w:rsidRDefault="004029B1" w:rsidP="00F06A8C">
            <w:pPr>
              <w:autoSpaceDE w:val="0"/>
              <w:autoSpaceDN w:val="0"/>
              <w:adjustRightInd w:val="0"/>
              <w:spacing w:after="0" w:line="240" w:lineRule="auto"/>
              <w:rPr>
                <w:rFonts w:cs="Arial"/>
                <w:b/>
                <w:sz w:val="24"/>
                <w:szCs w:val="24"/>
              </w:rPr>
            </w:pPr>
          </w:p>
          <w:p w14:paraId="1AE4C388" w14:textId="77777777" w:rsidR="004029B1" w:rsidRPr="0041280B" w:rsidRDefault="004029B1" w:rsidP="00F06A8C">
            <w:pPr>
              <w:autoSpaceDE w:val="0"/>
              <w:autoSpaceDN w:val="0"/>
              <w:adjustRightInd w:val="0"/>
              <w:spacing w:after="0" w:line="240" w:lineRule="auto"/>
              <w:rPr>
                <w:rFonts w:cs="Arial"/>
                <w:b/>
                <w:sz w:val="24"/>
                <w:szCs w:val="24"/>
              </w:rPr>
            </w:pPr>
          </w:p>
          <w:p w14:paraId="552DF865" w14:textId="77777777" w:rsidR="00A92EF4" w:rsidRPr="0041280B" w:rsidRDefault="00A92EF4" w:rsidP="003874CD">
            <w:pPr>
              <w:pStyle w:val="PlainText"/>
              <w:rPr>
                <w:rFonts w:asciiTheme="minorHAnsi" w:hAnsiTheme="minorHAnsi" w:cs="Arial"/>
                <w:szCs w:val="24"/>
              </w:rPr>
            </w:pPr>
          </w:p>
        </w:tc>
      </w:tr>
      <w:tr w:rsidR="00A92EF4" w:rsidRPr="0041280B" w14:paraId="626DD27A" w14:textId="77777777" w:rsidTr="003874CD">
        <w:tc>
          <w:tcPr>
            <w:tcW w:w="9134" w:type="dxa"/>
            <w:shd w:val="clear" w:color="auto" w:fill="EEECE1" w:themeFill="background2"/>
          </w:tcPr>
          <w:p w14:paraId="7595AF0F" w14:textId="77777777" w:rsidR="00A92EF4" w:rsidRPr="0041280B" w:rsidRDefault="00A92EF4" w:rsidP="003874CD">
            <w:pPr>
              <w:pStyle w:val="PlainText"/>
              <w:rPr>
                <w:rFonts w:asciiTheme="minorHAnsi" w:hAnsiTheme="minorHAnsi" w:cs="Arial"/>
                <w:b/>
                <w:szCs w:val="24"/>
              </w:rPr>
            </w:pPr>
          </w:p>
          <w:p w14:paraId="0A69B8E1" w14:textId="1736F830" w:rsidR="00A92EF4" w:rsidRPr="0041280B" w:rsidRDefault="00A92EF4" w:rsidP="006D1E80">
            <w:pPr>
              <w:pStyle w:val="PlainText"/>
              <w:jc w:val="center"/>
              <w:rPr>
                <w:rFonts w:asciiTheme="minorHAnsi" w:hAnsiTheme="minorHAnsi" w:cs="Arial"/>
                <w:b/>
                <w:szCs w:val="24"/>
              </w:rPr>
            </w:pPr>
            <w:r w:rsidRPr="0041280B">
              <w:rPr>
                <w:rFonts w:asciiTheme="minorHAnsi" w:hAnsiTheme="minorHAnsi" w:cs="Arial"/>
                <w:b/>
                <w:szCs w:val="24"/>
              </w:rPr>
              <w:t>Contribute to the general running and ethos of A</w:t>
            </w:r>
            <w:r w:rsidR="000E6B2B" w:rsidRPr="0041280B">
              <w:rPr>
                <w:rFonts w:asciiTheme="minorHAnsi" w:hAnsiTheme="minorHAnsi" w:cs="Arial"/>
                <w:b/>
                <w:szCs w:val="24"/>
              </w:rPr>
              <w:t>ge United</w:t>
            </w:r>
          </w:p>
          <w:p w14:paraId="14E64EE8" w14:textId="77777777" w:rsidR="00A92EF4" w:rsidRPr="0041280B" w:rsidRDefault="00A92EF4" w:rsidP="003874CD">
            <w:pPr>
              <w:pStyle w:val="PlainText"/>
              <w:rPr>
                <w:rFonts w:asciiTheme="minorHAnsi" w:hAnsiTheme="minorHAnsi" w:cs="Arial"/>
                <w:b/>
                <w:szCs w:val="24"/>
              </w:rPr>
            </w:pPr>
          </w:p>
        </w:tc>
      </w:tr>
      <w:tr w:rsidR="00A92EF4" w:rsidRPr="0041280B" w14:paraId="0D2460B7" w14:textId="77777777" w:rsidTr="003874CD">
        <w:tc>
          <w:tcPr>
            <w:tcW w:w="9134" w:type="dxa"/>
          </w:tcPr>
          <w:p w14:paraId="2A307501"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represent the organisation at external meetings and events</w:t>
            </w:r>
          </w:p>
          <w:p w14:paraId="2005634F"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keep up to date with information and issues relevant to the social care and health sector</w:t>
            </w:r>
          </w:p>
          <w:p w14:paraId="09BF8D2B"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work and implement AUKKC’s policies and procedures</w:t>
            </w:r>
          </w:p>
          <w:p w14:paraId="14975855"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undertake any other duties that may from time to time be reasonably required</w:t>
            </w:r>
          </w:p>
        </w:tc>
      </w:tr>
    </w:tbl>
    <w:p w14:paraId="479F09EC" w14:textId="77777777" w:rsidR="00A92EF4" w:rsidRDefault="00A92EF4" w:rsidP="000540ED">
      <w:pPr>
        <w:autoSpaceDE w:val="0"/>
        <w:autoSpaceDN w:val="0"/>
        <w:adjustRightInd w:val="0"/>
        <w:spacing w:after="0" w:line="240" w:lineRule="auto"/>
        <w:rPr>
          <w:rFonts w:ascii="Arial" w:hAnsi="Arial" w:cs="Arial"/>
          <w:b/>
        </w:rPr>
      </w:pPr>
    </w:p>
    <w:p w14:paraId="1991C1D1" w14:textId="77777777" w:rsidR="0041280B" w:rsidRDefault="0041280B" w:rsidP="000540ED">
      <w:pPr>
        <w:autoSpaceDE w:val="0"/>
        <w:autoSpaceDN w:val="0"/>
        <w:adjustRightInd w:val="0"/>
        <w:spacing w:after="0" w:line="240" w:lineRule="auto"/>
        <w:rPr>
          <w:rFonts w:ascii="Arial" w:hAnsi="Arial" w:cs="Arial"/>
          <w:b/>
        </w:rPr>
      </w:pPr>
    </w:p>
    <w:p w14:paraId="07C52806" w14:textId="767CA08B" w:rsidR="0041280B" w:rsidRDefault="0041280B" w:rsidP="000540ED">
      <w:pPr>
        <w:autoSpaceDE w:val="0"/>
        <w:autoSpaceDN w:val="0"/>
        <w:adjustRightInd w:val="0"/>
        <w:spacing w:after="0" w:line="240" w:lineRule="auto"/>
        <w:rPr>
          <w:rFonts w:ascii="Arial" w:hAnsi="Arial" w:cs="Arial"/>
          <w:b/>
        </w:rPr>
      </w:pPr>
      <w:r>
        <w:rPr>
          <w:rFonts w:ascii="Arial" w:hAnsi="Arial" w:cs="Arial"/>
          <w:b/>
        </w:rPr>
        <w:t>Person Specification</w:t>
      </w:r>
    </w:p>
    <w:p w14:paraId="319D3164" w14:textId="77777777" w:rsidR="0041280B" w:rsidRDefault="0041280B" w:rsidP="000540ED">
      <w:pPr>
        <w:autoSpaceDE w:val="0"/>
        <w:autoSpaceDN w:val="0"/>
        <w:adjustRightInd w:val="0"/>
        <w:spacing w:after="0" w:line="240" w:lineRule="auto"/>
        <w:rPr>
          <w:rFonts w:ascii="Arial" w:hAnsi="Arial" w:cs="Arial"/>
          <w:b/>
        </w:rPr>
      </w:pPr>
    </w:p>
    <w:tbl>
      <w:tblPr>
        <w:tblStyle w:val="TableGrid"/>
        <w:tblW w:w="9543" w:type="dxa"/>
        <w:tblLook w:val="04A0" w:firstRow="1" w:lastRow="0" w:firstColumn="1" w:lastColumn="0" w:noHBand="0" w:noVBand="1"/>
      </w:tblPr>
      <w:tblGrid>
        <w:gridCol w:w="1671"/>
        <w:gridCol w:w="5667"/>
        <w:gridCol w:w="1073"/>
        <w:gridCol w:w="1132"/>
      </w:tblGrid>
      <w:tr w:rsidR="0041280B" w:rsidRPr="00AA508B" w14:paraId="78634ADE" w14:textId="77777777" w:rsidTr="000339C4">
        <w:tc>
          <w:tcPr>
            <w:tcW w:w="7338" w:type="dxa"/>
            <w:gridSpan w:val="2"/>
          </w:tcPr>
          <w:p w14:paraId="3DBC64E4" w14:textId="77777777" w:rsidR="0041280B" w:rsidRPr="00AA508B" w:rsidRDefault="0041280B" w:rsidP="000339C4">
            <w:pPr>
              <w:rPr>
                <w:sz w:val="24"/>
                <w:szCs w:val="24"/>
              </w:rPr>
            </w:pPr>
            <w:r w:rsidRPr="00AA508B">
              <w:rPr>
                <w:sz w:val="24"/>
                <w:szCs w:val="24"/>
              </w:rPr>
              <w:t xml:space="preserve">Criteria </w:t>
            </w:r>
          </w:p>
        </w:tc>
        <w:tc>
          <w:tcPr>
            <w:tcW w:w="1073" w:type="dxa"/>
          </w:tcPr>
          <w:p w14:paraId="7F7740E9" w14:textId="77777777" w:rsidR="0041280B" w:rsidRPr="00AA508B" w:rsidRDefault="0041280B" w:rsidP="000339C4">
            <w:pPr>
              <w:rPr>
                <w:sz w:val="24"/>
                <w:szCs w:val="24"/>
              </w:rPr>
            </w:pPr>
            <w:r>
              <w:rPr>
                <w:sz w:val="24"/>
                <w:szCs w:val="24"/>
              </w:rPr>
              <w:t>Essential</w:t>
            </w:r>
          </w:p>
        </w:tc>
        <w:tc>
          <w:tcPr>
            <w:tcW w:w="1132" w:type="dxa"/>
          </w:tcPr>
          <w:p w14:paraId="1D0232CB" w14:textId="77777777" w:rsidR="0041280B" w:rsidRPr="00AA508B" w:rsidRDefault="0041280B" w:rsidP="000339C4">
            <w:pPr>
              <w:rPr>
                <w:sz w:val="24"/>
                <w:szCs w:val="24"/>
              </w:rPr>
            </w:pPr>
            <w:r>
              <w:rPr>
                <w:sz w:val="24"/>
                <w:szCs w:val="24"/>
              </w:rPr>
              <w:t>Desirable</w:t>
            </w:r>
          </w:p>
        </w:tc>
      </w:tr>
      <w:tr w:rsidR="0041280B" w:rsidRPr="00AA508B" w14:paraId="31945AB8" w14:textId="77777777" w:rsidTr="000339C4">
        <w:tc>
          <w:tcPr>
            <w:tcW w:w="1671" w:type="dxa"/>
            <w:vMerge w:val="restart"/>
          </w:tcPr>
          <w:p w14:paraId="143C1E89" w14:textId="77777777" w:rsidR="0041280B" w:rsidRPr="00AA508B" w:rsidRDefault="0041280B" w:rsidP="000339C4">
            <w:pPr>
              <w:pStyle w:val="Default"/>
              <w:rPr>
                <w:rFonts w:asciiTheme="minorHAnsi" w:hAnsiTheme="minorHAnsi"/>
              </w:rPr>
            </w:pPr>
            <w:r w:rsidRPr="00AA508B">
              <w:rPr>
                <w:rFonts w:asciiTheme="minorHAnsi" w:hAnsiTheme="minorHAnsi"/>
                <w:b/>
                <w:bCs/>
              </w:rPr>
              <w:t xml:space="preserve">Personal Qualities &amp; Attributes </w:t>
            </w:r>
          </w:p>
        </w:tc>
        <w:tc>
          <w:tcPr>
            <w:tcW w:w="5667" w:type="dxa"/>
          </w:tcPr>
          <w:p w14:paraId="616C3938"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listen, empathise with people and provide person-centred support in a non-judgemental way </w:t>
            </w:r>
          </w:p>
        </w:tc>
        <w:tc>
          <w:tcPr>
            <w:tcW w:w="1073" w:type="dxa"/>
          </w:tcPr>
          <w:p w14:paraId="0FDC162D" w14:textId="77777777" w:rsidR="0041280B" w:rsidRPr="00AA508B" w:rsidRDefault="0041280B" w:rsidP="000339C4">
            <w:pPr>
              <w:rPr>
                <w:sz w:val="24"/>
                <w:szCs w:val="24"/>
              </w:rPr>
            </w:pPr>
            <w:r>
              <w:rPr>
                <w:sz w:val="24"/>
                <w:szCs w:val="24"/>
              </w:rPr>
              <w:sym w:font="Wingdings" w:char="F0FC"/>
            </w:r>
          </w:p>
        </w:tc>
        <w:tc>
          <w:tcPr>
            <w:tcW w:w="1132" w:type="dxa"/>
          </w:tcPr>
          <w:p w14:paraId="094B875B" w14:textId="77777777" w:rsidR="0041280B" w:rsidRPr="00AA508B" w:rsidRDefault="0041280B" w:rsidP="000339C4">
            <w:pPr>
              <w:rPr>
                <w:sz w:val="24"/>
                <w:szCs w:val="24"/>
              </w:rPr>
            </w:pPr>
          </w:p>
        </w:tc>
      </w:tr>
      <w:tr w:rsidR="0041280B" w:rsidRPr="00AA508B" w14:paraId="131F145B" w14:textId="77777777" w:rsidTr="000339C4">
        <w:tc>
          <w:tcPr>
            <w:tcW w:w="1671" w:type="dxa"/>
            <w:vMerge/>
          </w:tcPr>
          <w:p w14:paraId="23690236" w14:textId="77777777" w:rsidR="0041280B" w:rsidRPr="00AA508B" w:rsidRDefault="0041280B" w:rsidP="000339C4">
            <w:pPr>
              <w:rPr>
                <w:sz w:val="24"/>
                <w:szCs w:val="24"/>
              </w:rPr>
            </w:pPr>
          </w:p>
        </w:tc>
        <w:tc>
          <w:tcPr>
            <w:tcW w:w="5667" w:type="dxa"/>
          </w:tcPr>
          <w:p w14:paraId="0E86A265"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Able to get along with people from all backgrounds and communities, respecting lifestyles and diversity </w:t>
            </w:r>
          </w:p>
        </w:tc>
        <w:tc>
          <w:tcPr>
            <w:tcW w:w="1073" w:type="dxa"/>
          </w:tcPr>
          <w:p w14:paraId="5E10A8D3" w14:textId="77777777" w:rsidR="0041280B" w:rsidRPr="00AA508B" w:rsidRDefault="0041280B" w:rsidP="000339C4">
            <w:pPr>
              <w:rPr>
                <w:sz w:val="24"/>
                <w:szCs w:val="24"/>
              </w:rPr>
            </w:pPr>
            <w:r>
              <w:rPr>
                <w:sz w:val="24"/>
                <w:szCs w:val="24"/>
              </w:rPr>
              <w:sym w:font="Wingdings" w:char="F0FC"/>
            </w:r>
          </w:p>
        </w:tc>
        <w:tc>
          <w:tcPr>
            <w:tcW w:w="1132" w:type="dxa"/>
          </w:tcPr>
          <w:p w14:paraId="40297FF8" w14:textId="77777777" w:rsidR="0041280B" w:rsidRPr="00AA508B" w:rsidRDefault="0041280B" w:rsidP="000339C4">
            <w:pPr>
              <w:rPr>
                <w:sz w:val="24"/>
                <w:szCs w:val="24"/>
              </w:rPr>
            </w:pPr>
          </w:p>
        </w:tc>
      </w:tr>
      <w:tr w:rsidR="0041280B" w:rsidRPr="00AA508B" w14:paraId="742BB377" w14:textId="77777777" w:rsidTr="000339C4">
        <w:tc>
          <w:tcPr>
            <w:tcW w:w="1671" w:type="dxa"/>
            <w:vMerge/>
          </w:tcPr>
          <w:p w14:paraId="2A5C9092" w14:textId="77777777" w:rsidR="0041280B" w:rsidRPr="00AA508B" w:rsidRDefault="0041280B" w:rsidP="000339C4">
            <w:pPr>
              <w:rPr>
                <w:sz w:val="24"/>
                <w:szCs w:val="24"/>
              </w:rPr>
            </w:pPr>
          </w:p>
        </w:tc>
        <w:tc>
          <w:tcPr>
            <w:tcW w:w="5667" w:type="dxa"/>
          </w:tcPr>
          <w:p w14:paraId="3C22FCA4"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Commitment to reducing health inequalities and proactively working to reach people from all communities </w:t>
            </w:r>
          </w:p>
        </w:tc>
        <w:tc>
          <w:tcPr>
            <w:tcW w:w="1073" w:type="dxa"/>
          </w:tcPr>
          <w:p w14:paraId="254303FC" w14:textId="77777777" w:rsidR="0041280B" w:rsidRPr="00AA508B" w:rsidRDefault="0041280B" w:rsidP="000339C4">
            <w:pPr>
              <w:rPr>
                <w:sz w:val="24"/>
                <w:szCs w:val="24"/>
              </w:rPr>
            </w:pPr>
            <w:r>
              <w:rPr>
                <w:sz w:val="24"/>
                <w:szCs w:val="24"/>
              </w:rPr>
              <w:sym w:font="Wingdings" w:char="F0FC"/>
            </w:r>
          </w:p>
        </w:tc>
        <w:tc>
          <w:tcPr>
            <w:tcW w:w="1132" w:type="dxa"/>
          </w:tcPr>
          <w:p w14:paraId="16FC9D50" w14:textId="77777777" w:rsidR="0041280B" w:rsidRPr="00AA508B" w:rsidRDefault="0041280B" w:rsidP="000339C4">
            <w:pPr>
              <w:rPr>
                <w:sz w:val="24"/>
                <w:szCs w:val="24"/>
              </w:rPr>
            </w:pPr>
          </w:p>
        </w:tc>
      </w:tr>
      <w:tr w:rsidR="0041280B" w:rsidRPr="00AA508B" w14:paraId="46D5368B" w14:textId="77777777" w:rsidTr="000339C4">
        <w:tc>
          <w:tcPr>
            <w:tcW w:w="1671" w:type="dxa"/>
            <w:vMerge/>
          </w:tcPr>
          <w:p w14:paraId="4B90DF48" w14:textId="77777777" w:rsidR="0041280B" w:rsidRPr="00AA508B" w:rsidRDefault="0041280B" w:rsidP="000339C4">
            <w:pPr>
              <w:rPr>
                <w:sz w:val="24"/>
                <w:szCs w:val="24"/>
              </w:rPr>
            </w:pPr>
          </w:p>
        </w:tc>
        <w:tc>
          <w:tcPr>
            <w:tcW w:w="5667" w:type="dxa"/>
          </w:tcPr>
          <w:p w14:paraId="0FD29B29"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Able to support people in a way that inspires trust and confidence, motivating others to reach their potential </w:t>
            </w:r>
          </w:p>
        </w:tc>
        <w:tc>
          <w:tcPr>
            <w:tcW w:w="1073" w:type="dxa"/>
          </w:tcPr>
          <w:p w14:paraId="1D972ABF" w14:textId="77777777" w:rsidR="0041280B" w:rsidRPr="00AA508B" w:rsidRDefault="0041280B" w:rsidP="000339C4">
            <w:pPr>
              <w:rPr>
                <w:sz w:val="24"/>
                <w:szCs w:val="24"/>
              </w:rPr>
            </w:pPr>
            <w:r>
              <w:rPr>
                <w:sz w:val="24"/>
                <w:szCs w:val="24"/>
              </w:rPr>
              <w:sym w:font="Wingdings" w:char="F0FC"/>
            </w:r>
          </w:p>
        </w:tc>
        <w:tc>
          <w:tcPr>
            <w:tcW w:w="1132" w:type="dxa"/>
          </w:tcPr>
          <w:p w14:paraId="4B4F935D" w14:textId="77777777" w:rsidR="0041280B" w:rsidRPr="00AA508B" w:rsidRDefault="0041280B" w:rsidP="000339C4">
            <w:pPr>
              <w:rPr>
                <w:sz w:val="24"/>
                <w:szCs w:val="24"/>
              </w:rPr>
            </w:pPr>
          </w:p>
        </w:tc>
      </w:tr>
      <w:tr w:rsidR="0041280B" w:rsidRPr="00AA508B" w14:paraId="04BE1EBE" w14:textId="77777777" w:rsidTr="000339C4">
        <w:tc>
          <w:tcPr>
            <w:tcW w:w="1671" w:type="dxa"/>
            <w:vMerge/>
          </w:tcPr>
          <w:p w14:paraId="7C9A5194" w14:textId="77777777" w:rsidR="0041280B" w:rsidRPr="00AA508B" w:rsidRDefault="0041280B" w:rsidP="000339C4">
            <w:pPr>
              <w:rPr>
                <w:sz w:val="24"/>
                <w:szCs w:val="24"/>
              </w:rPr>
            </w:pPr>
          </w:p>
        </w:tc>
        <w:tc>
          <w:tcPr>
            <w:tcW w:w="5667" w:type="dxa"/>
          </w:tcPr>
          <w:p w14:paraId="473887DC" w14:textId="77777777" w:rsidR="0041280B" w:rsidRPr="00AA508B" w:rsidRDefault="0041280B" w:rsidP="000339C4">
            <w:pPr>
              <w:rPr>
                <w:sz w:val="24"/>
                <w:szCs w:val="24"/>
              </w:rPr>
            </w:pPr>
            <w:r w:rsidRPr="00AA508B">
              <w:rPr>
                <w:sz w:val="24"/>
                <w:szCs w:val="24"/>
              </w:rPr>
              <w:t>Ability to communicate effectively, both verbally and in writing, with people, their families, carers, community groups, partner agencies and stakeholders</w:t>
            </w:r>
          </w:p>
        </w:tc>
        <w:tc>
          <w:tcPr>
            <w:tcW w:w="1073" w:type="dxa"/>
          </w:tcPr>
          <w:p w14:paraId="5EC0EEBE" w14:textId="77777777" w:rsidR="0041280B" w:rsidRPr="00AA508B" w:rsidRDefault="0041280B" w:rsidP="000339C4">
            <w:pPr>
              <w:rPr>
                <w:sz w:val="24"/>
                <w:szCs w:val="24"/>
              </w:rPr>
            </w:pPr>
            <w:r>
              <w:rPr>
                <w:sz w:val="24"/>
                <w:szCs w:val="24"/>
              </w:rPr>
              <w:sym w:font="Wingdings" w:char="F0FC"/>
            </w:r>
          </w:p>
        </w:tc>
        <w:tc>
          <w:tcPr>
            <w:tcW w:w="1132" w:type="dxa"/>
          </w:tcPr>
          <w:p w14:paraId="2A93D77A" w14:textId="77777777" w:rsidR="0041280B" w:rsidRPr="00AA508B" w:rsidRDefault="0041280B" w:rsidP="000339C4">
            <w:pPr>
              <w:rPr>
                <w:sz w:val="24"/>
                <w:szCs w:val="24"/>
              </w:rPr>
            </w:pPr>
          </w:p>
        </w:tc>
      </w:tr>
      <w:tr w:rsidR="0041280B" w:rsidRPr="00AA508B" w14:paraId="1F1493F3" w14:textId="77777777" w:rsidTr="000339C4">
        <w:tc>
          <w:tcPr>
            <w:tcW w:w="1671" w:type="dxa"/>
            <w:vMerge/>
          </w:tcPr>
          <w:p w14:paraId="0CAE1413" w14:textId="77777777" w:rsidR="0041280B" w:rsidRPr="00AA508B" w:rsidRDefault="0041280B" w:rsidP="000339C4">
            <w:pPr>
              <w:rPr>
                <w:sz w:val="24"/>
                <w:szCs w:val="24"/>
              </w:rPr>
            </w:pPr>
          </w:p>
        </w:tc>
        <w:tc>
          <w:tcPr>
            <w:tcW w:w="5667" w:type="dxa"/>
          </w:tcPr>
          <w:p w14:paraId="0D44E776" w14:textId="77777777" w:rsidR="0041280B" w:rsidRPr="00AA508B" w:rsidRDefault="0041280B" w:rsidP="000339C4">
            <w:pPr>
              <w:rPr>
                <w:sz w:val="24"/>
                <w:szCs w:val="24"/>
              </w:rPr>
            </w:pPr>
            <w:r w:rsidRPr="00AA508B">
              <w:rPr>
                <w:sz w:val="24"/>
                <w:szCs w:val="24"/>
              </w:rPr>
              <w:t>Ability to identify risk and assess/manage risk when working with individuals</w:t>
            </w:r>
          </w:p>
        </w:tc>
        <w:tc>
          <w:tcPr>
            <w:tcW w:w="1073" w:type="dxa"/>
          </w:tcPr>
          <w:p w14:paraId="27704314" w14:textId="77777777" w:rsidR="0041280B" w:rsidRPr="00AA508B" w:rsidRDefault="0041280B" w:rsidP="000339C4">
            <w:pPr>
              <w:rPr>
                <w:sz w:val="24"/>
                <w:szCs w:val="24"/>
              </w:rPr>
            </w:pPr>
            <w:r>
              <w:rPr>
                <w:sz w:val="24"/>
                <w:szCs w:val="24"/>
              </w:rPr>
              <w:sym w:font="Wingdings" w:char="F0FC"/>
            </w:r>
          </w:p>
        </w:tc>
        <w:tc>
          <w:tcPr>
            <w:tcW w:w="1132" w:type="dxa"/>
          </w:tcPr>
          <w:p w14:paraId="18CA2C5C" w14:textId="77777777" w:rsidR="0041280B" w:rsidRPr="00AA508B" w:rsidRDefault="0041280B" w:rsidP="000339C4">
            <w:pPr>
              <w:rPr>
                <w:sz w:val="24"/>
                <w:szCs w:val="24"/>
              </w:rPr>
            </w:pPr>
          </w:p>
        </w:tc>
      </w:tr>
      <w:tr w:rsidR="0041280B" w:rsidRPr="00AA508B" w14:paraId="332DF6F1" w14:textId="77777777" w:rsidTr="000339C4">
        <w:tc>
          <w:tcPr>
            <w:tcW w:w="1671" w:type="dxa"/>
            <w:vMerge/>
          </w:tcPr>
          <w:p w14:paraId="737C9289" w14:textId="77777777" w:rsidR="0041280B" w:rsidRPr="00AA508B" w:rsidRDefault="0041280B" w:rsidP="000339C4">
            <w:pPr>
              <w:rPr>
                <w:sz w:val="24"/>
                <w:szCs w:val="24"/>
              </w:rPr>
            </w:pPr>
          </w:p>
        </w:tc>
        <w:tc>
          <w:tcPr>
            <w:tcW w:w="5667" w:type="dxa"/>
          </w:tcPr>
          <w:p w14:paraId="0D0E99FE" w14:textId="77777777" w:rsidR="0041280B" w:rsidRPr="00AA508B" w:rsidRDefault="0041280B" w:rsidP="000339C4">
            <w:pPr>
              <w:rPr>
                <w:sz w:val="24"/>
                <w:szCs w:val="24"/>
              </w:rPr>
            </w:pPr>
            <w:r w:rsidRPr="00AA508B">
              <w:rPr>
                <w:sz w:val="24"/>
                <w:szCs w:val="24"/>
              </w:rPr>
              <w:t>Have a strong awareness and understanding of when it is appropriate or necessary to refer people back to other health professionals/agencies, when what the person needs is beyond the scope of the link worker role – e.g. when there is a mental health need requiring a qualified practitioner</w:t>
            </w:r>
          </w:p>
        </w:tc>
        <w:tc>
          <w:tcPr>
            <w:tcW w:w="1073" w:type="dxa"/>
          </w:tcPr>
          <w:p w14:paraId="04366172" w14:textId="77777777" w:rsidR="0041280B" w:rsidRPr="00AA508B" w:rsidRDefault="0041280B" w:rsidP="000339C4">
            <w:pPr>
              <w:rPr>
                <w:sz w:val="24"/>
                <w:szCs w:val="24"/>
              </w:rPr>
            </w:pPr>
            <w:r>
              <w:rPr>
                <w:sz w:val="24"/>
                <w:szCs w:val="24"/>
              </w:rPr>
              <w:sym w:font="Wingdings" w:char="F0FC"/>
            </w:r>
          </w:p>
        </w:tc>
        <w:tc>
          <w:tcPr>
            <w:tcW w:w="1132" w:type="dxa"/>
          </w:tcPr>
          <w:p w14:paraId="3545006C" w14:textId="77777777" w:rsidR="0041280B" w:rsidRPr="00AA508B" w:rsidRDefault="0041280B" w:rsidP="000339C4">
            <w:pPr>
              <w:rPr>
                <w:sz w:val="24"/>
                <w:szCs w:val="24"/>
              </w:rPr>
            </w:pPr>
          </w:p>
        </w:tc>
      </w:tr>
      <w:tr w:rsidR="0041280B" w:rsidRPr="00AA508B" w14:paraId="1AE3103D" w14:textId="77777777" w:rsidTr="000339C4">
        <w:tc>
          <w:tcPr>
            <w:tcW w:w="1671" w:type="dxa"/>
            <w:vMerge/>
          </w:tcPr>
          <w:p w14:paraId="05674EE0" w14:textId="77777777" w:rsidR="0041280B" w:rsidRPr="00AA508B" w:rsidRDefault="0041280B" w:rsidP="000339C4">
            <w:pPr>
              <w:rPr>
                <w:sz w:val="24"/>
                <w:szCs w:val="24"/>
              </w:rPr>
            </w:pPr>
          </w:p>
        </w:tc>
        <w:tc>
          <w:tcPr>
            <w:tcW w:w="5667" w:type="dxa"/>
          </w:tcPr>
          <w:p w14:paraId="67499A40" w14:textId="77777777" w:rsidR="0041280B" w:rsidRPr="00AA508B" w:rsidRDefault="0041280B" w:rsidP="000339C4">
            <w:pPr>
              <w:rPr>
                <w:sz w:val="24"/>
                <w:szCs w:val="24"/>
              </w:rPr>
            </w:pPr>
            <w:r w:rsidRPr="00AA508B">
              <w:rPr>
                <w:sz w:val="24"/>
                <w:szCs w:val="24"/>
              </w:rPr>
              <w:t xml:space="preserve">Able to work from an </w:t>
            </w:r>
            <w:proofErr w:type="gramStart"/>
            <w:r w:rsidRPr="00AA508B">
              <w:rPr>
                <w:sz w:val="24"/>
                <w:szCs w:val="24"/>
              </w:rPr>
              <w:t>asset based</w:t>
            </w:r>
            <w:proofErr w:type="gramEnd"/>
            <w:r w:rsidRPr="00AA508B">
              <w:rPr>
                <w:sz w:val="24"/>
                <w:szCs w:val="24"/>
              </w:rPr>
              <w:t xml:space="preserve"> approach, building on existing community and personal assets</w:t>
            </w:r>
          </w:p>
        </w:tc>
        <w:tc>
          <w:tcPr>
            <w:tcW w:w="1073" w:type="dxa"/>
          </w:tcPr>
          <w:p w14:paraId="0DAF6FE8" w14:textId="77777777" w:rsidR="0041280B" w:rsidRPr="00AA508B" w:rsidRDefault="0041280B" w:rsidP="000339C4">
            <w:pPr>
              <w:rPr>
                <w:sz w:val="24"/>
                <w:szCs w:val="24"/>
              </w:rPr>
            </w:pPr>
            <w:r>
              <w:rPr>
                <w:sz w:val="24"/>
                <w:szCs w:val="24"/>
              </w:rPr>
              <w:sym w:font="Wingdings" w:char="F0FC"/>
            </w:r>
          </w:p>
        </w:tc>
        <w:tc>
          <w:tcPr>
            <w:tcW w:w="1132" w:type="dxa"/>
          </w:tcPr>
          <w:p w14:paraId="1E64C4EA" w14:textId="77777777" w:rsidR="0041280B" w:rsidRPr="00AA508B" w:rsidRDefault="0041280B" w:rsidP="000339C4">
            <w:pPr>
              <w:rPr>
                <w:sz w:val="24"/>
                <w:szCs w:val="24"/>
              </w:rPr>
            </w:pPr>
          </w:p>
        </w:tc>
      </w:tr>
      <w:tr w:rsidR="0041280B" w:rsidRPr="00AA508B" w14:paraId="76DFE924" w14:textId="77777777" w:rsidTr="000339C4">
        <w:tc>
          <w:tcPr>
            <w:tcW w:w="1671" w:type="dxa"/>
            <w:vMerge/>
          </w:tcPr>
          <w:p w14:paraId="13F2B5BA" w14:textId="77777777" w:rsidR="0041280B" w:rsidRPr="00AA508B" w:rsidRDefault="0041280B" w:rsidP="000339C4">
            <w:pPr>
              <w:rPr>
                <w:sz w:val="24"/>
                <w:szCs w:val="24"/>
              </w:rPr>
            </w:pPr>
          </w:p>
        </w:tc>
        <w:tc>
          <w:tcPr>
            <w:tcW w:w="5667" w:type="dxa"/>
          </w:tcPr>
          <w:p w14:paraId="61325192" w14:textId="77777777" w:rsidR="0041280B" w:rsidRPr="00AA508B" w:rsidRDefault="0041280B" w:rsidP="000339C4">
            <w:pPr>
              <w:rPr>
                <w:sz w:val="24"/>
                <w:szCs w:val="24"/>
              </w:rPr>
            </w:pPr>
            <w:r w:rsidRPr="00AA508B">
              <w:rPr>
                <w:sz w:val="24"/>
                <w:szCs w:val="24"/>
              </w:rPr>
              <w:t>Able to provide leadership and to finish work tasks</w:t>
            </w:r>
          </w:p>
        </w:tc>
        <w:tc>
          <w:tcPr>
            <w:tcW w:w="1073" w:type="dxa"/>
          </w:tcPr>
          <w:p w14:paraId="6270464C" w14:textId="77777777" w:rsidR="0041280B" w:rsidRPr="00AA508B" w:rsidRDefault="0041280B" w:rsidP="000339C4">
            <w:pPr>
              <w:rPr>
                <w:sz w:val="24"/>
                <w:szCs w:val="24"/>
              </w:rPr>
            </w:pPr>
            <w:r>
              <w:rPr>
                <w:sz w:val="24"/>
                <w:szCs w:val="24"/>
              </w:rPr>
              <w:sym w:font="Wingdings" w:char="F0FC"/>
            </w:r>
          </w:p>
        </w:tc>
        <w:tc>
          <w:tcPr>
            <w:tcW w:w="1132" w:type="dxa"/>
          </w:tcPr>
          <w:p w14:paraId="0845BFE8" w14:textId="77777777" w:rsidR="0041280B" w:rsidRPr="00AA508B" w:rsidRDefault="0041280B" w:rsidP="000339C4">
            <w:pPr>
              <w:rPr>
                <w:sz w:val="24"/>
                <w:szCs w:val="24"/>
              </w:rPr>
            </w:pPr>
          </w:p>
        </w:tc>
      </w:tr>
      <w:tr w:rsidR="0041280B" w:rsidRPr="00AA508B" w14:paraId="1466C10D" w14:textId="77777777" w:rsidTr="000339C4">
        <w:tc>
          <w:tcPr>
            <w:tcW w:w="1671" w:type="dxa"/>
            <w:vMerge/>
          </w:tcPr>
          <w:p w14:paraId="06FFFD52" w14:textId="77777777" w:rsidR="0041280B" w:rsidRPr="00AA508B" w:rsidRDefault="0041280B" w:rsidP="000339C4">
            <w:pPr>
              <w:rPr>
                <w:sz w:val="24"/>
                <w:szCs w:val="24"/>
              </w:rPr>
            </w:pPr>
          </w:p>
        </w:tc>
        <w:tc>
          <w:tcPr>
            <w:tcW w:w="5667" w:type="dxa"/>
          </w:tcPr>
          <w:p w14:paraId="25A5F45A"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maintain effective working relationships and to promote collaborative practice with all colleagues </w:t>
            </w:r>
          </w:p>
        </w:tc>
        <w:tc>
          <w:tcPr>
            <w:tcW w:w="1073" w:type="dxa"/>
          </w:tcPr>
          <w:p w14:paraId="6A9BF80F" w14:textId="77777777" w:rsidR="0041280B" w:rsidRPr="00AA508B" w:rsidRDefault="0041280B" w:rsidP="000339C4">
            <w:pPr>
              <w:rPr>
                <w:sz w:val="24"/>
                <w:szCs w:val="24"/>
              </w:rPr>
            </w:pPr>
            <w:r>
              <w:rPr>
                <w:sz w:val="24"/>
                <w:szCs w:val="24"/>
              </w:rPr>
              <w:sym w:font="Wingdings" w:char="F0FC"/>
            </w:r>
          </w:p>
        </w:tc>
        <w:tc>
          <w:tcPr>
            <w:tcW w:w="1132" w:type="dxa"/>
          </w:tcPr>
          <w:p w14:paraId="7C884FB5" w14:textId="77777777" w:rsidR="0041280B" w:rsidRPr="00AA508B" w:rsidRDefault="0041280B" w:rsidP="000339C4">
            <w:pPr>
              <w:rPr>
                <w:sz w:val="24"/>
                <w:szCs w:val="24"/>
              </w:rPr>
            </w:pPr>
          </w:p>
        </w:tc>
      </w:tr>
      <w:tr w:rsidR="0041280B" w:rsidRPr="00AA508B" w14:paraId="4389970D" w14:textId="77777777" w:rsidTr="000339C4">
        <w:tc>
          <w:tcPr>
            <w:tcW w:w="1671" w:type="dxa"/>
            <w:vMerge/>
          </w:tcPr>
          <w:p w14:paraId="4508D196" w14:textId="77777777" w:rsidR="0041280B" w:rsidRPr="00AA508B" w:rsidRDefault="0041280B" w:rsidP="000339C4">
            <w:pPr>
              <w:rPr>
                <w:sz w:val="24"/>
                <w:szCs w:val="24"/>
              </w:rPr>
            </w:pPr>
          </w:p>
        </w:tc>
        <w:tc>
          <w:tcPr>
            <w:tcW w:w="5667" w:type="dxa"/>
          </w:tcPr>
          <w:p w14:paraId="7E5D345D" w14:textId="77777777" w:rsidR="0041280B" w:rsidRPr="00AA508B" w:rsidRDefault="0041280B" w:rsidP="000339C4">
            <w:pPr>
              <w:rPr>
                <w:sz w:val="24"/>
                <w:szCs w:val="24"/>
              </w:rPr>
            </w:pPr>
            <w:r w:rsidRPr="00AA508B">
              <w:rPr>
                <w:sz w:val="24"/>
                <w:szCs w:val="24"/>
              </w:rPr>
              <w:t>Commitment to collaborative working with all local agencies (including VCSE organisations and community groups). Able to work with others to reduce hierarchies and find creative solutions to community issues</w:t>
            </w:r>
          </w:p>
        </w:tc>
        <w:tc>
          <w:tcPr>
            <w:tcW w:w="1073" w:type="dxa"/>
          </w:tcPr>
          <w:p w14:paraId="58AEE1EC" w14:textId="77777777" w:rsidR="0041280B" w:rsidRPr="00AA508B" w:rsidRDefault="0041280B" w:rsidP="000339C4">
            <w:pPr>
              <w:rPr>
                <w:sz w:val="24"/>
                <w:szCs w:val="24"/>
              </w:rPr>
            </w:pPr>
            <w:r>
              <w:rPr>
                <w:sz w:val="24"/>
                <w:szCs w:val="24"/>
              </w:rPr>
              <w:sym w:font="Wingdings" w:char="F0FC"/>
            </w:r>
          </w:p>
        </w:tc>
        <w:tc>
          <w:tcPr>
            <w:tcW w:w="1132" w:type="dxa"/>
          </w:tcPr>
          <w:p w14:paraId="481E0A9A" w14:textId="77777777" w:rsidR="0041280B" w:rsidRPr="00AA508B" w:rsidRDefault="0041280B" w:rsidP="000339C4">
            <w:pPr>
              <w:rPr>
                <w:sz w:val="24"/>
                <w:szCs w:val="24"/>
              </w:rPr>
            </w:pPr>
          </w:p>
        </w:tc>
      </w:tr>
      <w:tr w:rsidR="0041280B" w:rsidRPr="00AA508B" w14:paraId="1BAB0804" w14:textId="77777777" w:rsidTr="000339C4">
        <w:tc>
          <w:tcPr>
            <w:tcW w:w="1671" w:type="dxa"/>
            <w:vMerge/>
          </w:tcPr>
          <w:p w14:paraId="1074B726" w14:textId="77777777" w:rsidR="0041280B" w:rsidRPr="00AA508B" w:rsidRDefault="0041280B" w:rsidP="000339C4">
            <w:pPr>
              <w:rPr>
                <w:sz w:val="24"/>
                <w:szCs w:val="24"/>
              </w:rPr>
            </w:pPr>
          </w:p>
        </w:tc>
        <w:tc>
          <w:tcPr>
            <w:tcW w:w="5667" w:type="dxa"/>
          </w:tcPr>
          <w:p w14:paraId="68A2F615" w14:textId="77777777" w:rsidR="0041280B" w:rsidRPr="00AA508B" w:rsidRDefault="0041280B" w:rsidP="000339C4">
            <w:pPr>
              <w:rPr>
                <w:sz w:val="24"/>
                <w:szCs w:val="24"/>
              </w:rPr>
            </w:pPr>
            <w:r w:rsidRPr="00AA508B">
              <w:rPr>
                <w:sz w:val="24"/>
                <w:szCs w:val="24"/>
              </w:rPr>
              <w:t>Demonstrates personal accountability, emotional resilience and works well under pressure</w:t>
            </w:r>
          </w:p>
        </w:tc>
        <w:tc>
          <w:tcPr>
            <w:tcW w:w="1073" w:type="dxa"/>
          </w:tcPr>
          <w:p w14:paraId="4EC77632" w14:textId="77777777" w:rsidR="0041280B" w:rsidRPr="00AA508B" w:rsidRDefault="0041280B" w:rsidP="000339C4">
            <w:pPr>
              <w:rPr>
                <w:sz w:val="24"/>
                <w:szCs w:val="24"/>
              </w:rPr>
            </w:pPr>
            <w:r>
              <w:rPr>
                <w:sz w:val="24"/>
                <w:szCs w:val="24"/>
              </w:rPr>
              <w:sym w:font="Wingdings" w:char="F0FC"/>
            </w:r>
          </w:p>
        </w:tc>
        <w:tc>
          <w:tcPr>
            <w:tcW w:w="1132" w:type="dxa"/>
          </w:tcPr>
          <w:p w14:paraId="550E2B96" w14:textId="77777777" w:rsidR="0041280B" w:rsidRPr="00AA508B" w:rsidRDefault="0041280B" w:rsidP="000339C4">
            <w:pPr>
              <w:rPr>
                <w:sz w:val="24"/>
                <w:szCs w:val="24"/>
              </w:rPr>
            </w:pPr>
          </w:p>
        </w:tc>
      </w:tr>
      <w:tr w:rsidR="0041280B" w:rsidRPr="00AA508B" w14:paraId="0C57C8E1" w14:textId="77777777" w:rsidTr="000339C4">
        <w:tc>
          <w:tcPr>
            <w:tcW w:w="1671" w:type="dxa"/>
            <w:vMerge/>
          </w:tcPr>
          <w:p w14:paraId="0B5F31DC" w14:textId="77777777" w:rsidR="0041280B" w:rsidRPr="00AA508B" w:rsidRDefault="0041280B" w:rsidP="000339C4">
            <w:pPr>
              <w:rPr>
                <w:sz w:val="24"/>
                <w:szCs w:val="24"/>
              </w:rPr>
            </w:pPr>
          </w:p>
        </w:tc>
        <w:tc>
          <w:tcPr>
            <w:tcW w:w="5667" w:type="dxa"/>
          </w:tcPr>
          <w:p w14:paraId="5E08856F" w14:textId="77777777" w:rsidR="0041280B" w:rsidRPr="00AA508B" w:rsidRDefault="0041280B" w:rsidP="000339C4">
            <w:pPr>
              <w:rPr>
                <w:sz w:val="24"/>
                <w:szCs w:val="24"/>
              </w:rPr>
            </w:pPr>
            <w:r w:rsidRPr="00AA508B">
              <w:rPr>
                <w:sz w:val="24"/>
                <w:szCs w:val="24"/>
              </w:rPr>
              <w:t>Ability to organise, plan and prioritise on own initiative, including when under pressure and meeting deadlines</w:t>
            </w:r>
          </w:p>
        </w:tc>
        <w:tc>
          <w:tcPr>
            <w:tcW w:w="1073" w:type="dxa"/>
          </w:tcPr>
          <w:p w14:paraId="07F3DC3A" w14:textId="77777777" w:rsidR="0041280B" w:rsidRPr="00AA508B" w:rsidRDefault="0041280B" w:rsidP="000339C4">
            <w:pPr>
              <w:rPr>
                <w:sz w:val="24"/>
                <w:szCs w:val="24"/>
              </w:rPr>
            </w:pPr>
            <w:r>
              <w:rPr>
                <w:sz w:val="24"/>
                <w:szCs w:val="24"/>
              </w:rPr>
              <w:sym w:font="Wingdings" w:char="F0FC"/>
            </w:r>
          </w:p>
        </w:tc>
        <w:tc>
          <w:tcPr>
            <w:tcW w:w="1132" w:type="dxa"/>
          </w:tcPr>
          <w:p w14:paraId="31545BF0" w14:textId="77777777" w:rsidR="0041280B" w:rsidRPr="00AA508B" w:rsidRDefault="0041280B" w:rsidP="000339C4">
            <w:pPr>
              <w:rPr>
                <w:sz w:val="24"/>
                <w:szCs w:val="24"/>
              </w:rPr>
            </w:pPr>
          </w:p>
        </w:tc>
      </w:tr>
      <w:tr w:rsidR="0041280B" w:rsidRPr="00AA508B" w14:paraId="7B8EBD64" w14:textId="77777777" w:rsidTr="000339C4">
        <w:tc>
          <w:tcPr>
            <w:tcW w:w="1671" w:type="dxa"/>
            <w:vMerge/>
          </w:tcPr>
          <w:p w14:paraId="1EC2062E" w14:textId="77777777" w:rsidR="0041280B" w:rsidRPr="00AA508B" w:rsidRDefault="0041280B" w:rsidP="000339C4">
            <w:pPr>
              <w:rPr>
                <w:sz w:val="24"/>
                <w:szCs w:val="24"/>
              </w:rPr>
            </w:pPr>
          </w:p>
        </w:tc>
        <w:tc>
          <w:tcPr>
            <w:tcW w:w="5667" w:type="dxa"/>
          </w:tcPr>
          <w:p w14:paraId="1473CD28" w14:textId="77777777" w:rsidR="0041280B" w:rsidRPr="00AA508B" w:rsidRDefault="0041280B" w:rsidP="000339C4">
            <w:pPr>
              <w:rPr>
                <w:sz w:val="24"/>
                <w:szCs w:val="24"/>
              </w:rPr>
            </w:pPr>
            <w:r w:rsidRPr="00AA508B">
              <w:rPr>
                <w:sz w:val="24"/>
                <w:szCs w:val="24"/>
              </w:rPr>
              <w:t>High level of written and oral communication skills</w:t>
            </w:r>
          </w:p>
        </w:tc>
        <w:tc>
          <w:tcPr>
            <w:tcW w:w="1073" w:type="dxa"/>
          </w:tcPr>
          <w:p w14:paraId="39924515" w14:textId="77777777" w:rsidR="0041280B" w:rsidRPr="00AA508B" w:rsidRDefault="0041280B" w:rsidP="000339C4">
            <w:pPr>
              <w:rPr>
                <w:sz w:val="24"/>
                <w:szCs w:val="24"/>
              </w:rPr>
            </w:pPr>
            <w:r>
              <w:rPr>
                <w:sz w:val="24"/>
                <w:szCs w:val="24"/>
              </w:rPr>
              <w:sym w:font="Wingdings" w:char="F0FC"/>
            </w:r>
          </w:p>
        </w:tc>
        <w:tc>
          <w:tcPr>
            <w:tcW w:w="1132" w:type="dxa"/>
          </w:tcPr>
          <w:p w14:paraId="3B711065" w14:textId="77777777" w:rsidR="0041280B" w:rsidRPr="00AA508B" w:rsidRDefault="0041280B" w:rsidP="000339C4">
            <w:pPr>
              <w:rPr>
                <w:sz w:val="24"/>
                <w:szCs w:val="24"/>
              </w:rPr>
            </w:pPr>
          </w:p>
        </w:tc>
      </w:tr>
      <w:tr w:rsidR="0041280B" w:rsidRPr="00AA508B" w14:paraId="0A8263D0" w14:textId="77777777" w:rsidTr="000339C4">
        <w:tc>
          <w:tcPr>
            <w:tcW w:w="1671" w:type="dxa"/>
            <w:vMerge/>
          </w:tcPr>
          <w:p w14:paraId="2E04A934" w14:textId="77777777" w:rsidR="0041280B" w:rsidRPr="00AA508B" w:rsidRDefault="0041280B" w:rsidP="000339C4">
            <w:pPr>
              <w:rPr>
                <w:sz w:val="24"/>
                <w:szCs w:val="24"/>
              </w:rPr>
            </w:pPr>
          </w:p>
        </w:tc>
        <w:tc>
          <w:tcPr>
            <w:tcW w:w="5667" w:type="dxa"/>
          </w:tcPr>
          <w:p w14:paraId="03DBFDBF"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work flexibly and enthusiastically within a team or on own initiative </w:t>
            </w:r>
          </w:p>
        </w:tc>
        <w:tc>
          <w:tcPr>
            <w:tcW w:w="1073" w:type="dxa"/>
          </w:tcPr>
          <w:p w14:paraId="29A2314D" w14:textId="77777777" w:rsidR="0041280B" w:rsidRPr="00AA508B" w:rsidRDefault="0041280B" w:rsidP="000339C4">
            <w:pPr>
              <w:rPr>
                <w:sz w:val="24"/>
                <w:szCs w:val="24"/>
              </w:rPr>
            </w:pPr>
            <w:r>
              <w:rPr>
                <w:sz w:val="24"/>
                <w:szCs w:val="24"/>
              </w:rPr>
              <w:sym w:font="Wingdings" w:char="F0FC"/>
            </w:r>
          </w:p>
        </w:tc>
        <w:tc>
          <w:tcPr>
            <w:tcW w:w="1132" w:type="dxa"/>
          </w:tcPr>
          <w:p w14:paraId="4E4A1131" w14:textId="77777777" w:rsidR="0041280B" w:rsidRPr="00AA508B" w:rsidRDefault="0041280B" w:rsidP="000339C4">
            <w:pPr>
              <w:rPr>
                <w:sz w:val="24"/>
                <w:szCs w:val="24"/>
              </w:rPr>
            </w:pPr>
          </w:p>
        </w:tc>
      </w:tr>
      <w:tr w:rsidR="0041280B" w:rsidRPr="00AA508B" w14:paraId="50960B60" w14:textId="77777777" w:rsidTr="000339C4">
        <w:tc>
          <w:tcPr>
            <w:tcW w:w="1671" w:type="dxa"/>
            <w:vMerge/>
          </w:tcPr>
          <w:p w14:paraId="473BE254" w14:textId="77777777" w:rsidR="0041280B" w:rsidRPr="00AA508B" w:rsidRDefault="0041280B" w:rsidP="000339C4">
            <w:pPr>
              <w:rPr>
                <w:sz w:val="24"/>
                <w:szCs w:val="24"/>
              </w:rPr>
            </w:pPr>
          </w:p>
        </w:tc>
        <w:tc>
          <w:tcPr>
            <w:tcW w:w="5667" w:type="dxa"/>
          </w:tcPr>
          <w:p w14:paraId="5F667A18"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Understanding of the needs of small volunteer-led community groups and ability to support their development </w:t>
            </w:r>
          </w:p>
        </w:tc>
        <w:tc>
          <w:tcPr>
            <w:tcW w:w="1073" w:type="dxa"/>
          </w:tcPr>
          <w:p w14:paraId="7966D2CA" w14:textId="77777777" w:rsidR="0041280B" w:rsidRPr="00AA508B" w:rsidRDefault="0041280B" w:rsidP="000339C4">
            <w:pPr>
              <w:rPr>
                <w:sz w:val="24"/>
                <w:szCs w:val="24"/>
              </w:rPr>
            </w:pPr>
            <w:r>
              <w:rPr>
                <w:sz w:val="24"/>
                <w:szCs w:val="24"/>
              </w:rPr>
              <w:sym w:font="Wingdings" w:char="F0FC"/>
            </w:r>
          </w:p>
        </w:tc>
        <w:tc>
          <w:tcPr>
            <w:tcW w:w="1132" w:type="dxa"/>
          </w:tcPr>
          <w:p w14:paraId="78B19B0C" w14:textId="77777777" w:rsidR="0041280B" w:rsidRPr="00AA508B" w:rsidRDefault="0041280B" w:rsidP="000339C4">
            <w:pPr>
              <w:rPr>
                <w:sz w:val="24"/>
                <w:szCs w:val="24"/>
              </w:rPr>
            </w:pPr>
          </w:p>
        </w:tc>
      </w:tr>
      <w:tr w:rsidR="0041280B" w:rsidRPr="00AA508B" w14:paraId="70C99CE4" w14:textId="77777777" w:rsidTr="000339C4">
        <w:tc>
          <w:tcPr>
            <w:tcW w:w="1671" w:type="dxa"/>
            <w:vMerge/>
          </w:tcPr>
          <w:p w14:paraId="273F50FF" w14:textId="77777777" w:rsidR="0041280B" w:rsidRPr="00AA508B" w:rsidRDefault="0041280B" w:rsidP="000339C4">
            <w:pPr>
              <w:rPr>
                <w:sz w:val="24"/>
                <w:szCs w:val="24"/>
              </w:rPr>
            </w:pPr>
          </w:p>
        </w:tc>
        <w:tc>
          <w:tcPr>
            <w:tcW w:w="5667" w:type="dxa"/>
          </w:tcPr>
          <w:p w14:paraId="4313086D" w14:textId="77777777" w:rsidR="0041280B" w:rsidRPr="00AA508B" w:rsidRDefault="0041280B" w:rsidP="000339C4">
            <w:pPr>
              <w:rPr>
                <w:sz w:val="24"/>
                <w:szCs w:val="24"/>
              </w:rPr>
            </w:pPr>
            <w:r w:rsidRPr="00AA508B">
              <w:rPr>
                <w:sz w:val="24"/>
                <w:szCs w:val="24"/>
              </w:rPr>
              <w:t>Knowledge of and ability to work to policies and procedures, including confidentiality, safeguarding, lone working, information governance, and health and safety</w:t>
            </w:r>
          </w:p>
        </w:tc>
        <w:tc>
          <w:tcPr>
            <w:tcW w:w="1073" w:type="dxa"/>
          </w:tcPr>
          <w:p w14:paraId="4C370381" w14:textId="77777777" w:rsidR="0041280B" w:rsidRPr="00AA508B" w:rsidRDefault="0041280B" w:rsidP="000339C4">
            <w:pPr>
              <w:rPr>
                <w:sz w:val="24"/>
                <w:szCs w:val="24"/>
              </w:rPr>
            </w:pPr>
            <w:r>
              <w:rPr>
                <w:sz w:val="24"/>
                <w:szCs w:val="24"/>
              </w:rPr>
              <w:sym w:font="Wingdings" w:char="F0FC"/>
            </w:r>
          </w:p>
        </w:tc>
        <w:tc>
          <w:tcPr>
            <w:tcW w:w="1132" w:type="dxa"/>
          </w:tcPr>
          <w:p w14:paraId="758E57C2" w14:textId="77777777" w:rsidR="0041280B" w:rsidRPr="00AA508B" w:rsidRDefault="0041280B" w:rsidP="000339C4">
            <w:pPr>
              <w:rPr>
                <w:sz w:val="24"/>
                <w:szCs w:val="24"/>
              </w:rPr>
            </w:pPr>
          </w:p>
        </w:tc>
      </w:tr>
      <w:tr w:rsidR="0041280B" w:rsidRPr="0041280B" w14:paraId="500BEFFB" w14:textId="77777777" w:rsidTr="000339C4">
        <w:tc>
          <w:tcPr>
            <w:tcW w:w="1671" w:type="dxa"/>
            <w:vMerge w:val="restart"/>
          </w:tcPr>
          <w:p w14:paraId="0194DAEE"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Qualifications &amp; Training </w:t>
            </w:r>
          </w:p>
        </w:tc>
        <w:tc>
          <w:tcPr>
            <w:tcW w:w="5667" w:type="dxa"/>
          </w:tcPr>
          <w:p w14:paraId="469F98EE" w14:textId="77777777" w:rsidR="0041280B" w:rsidRPr="0041280B" w:rsidRDefault="0041280B" w:rsidP="000339C4">
            <w:pPr>
              <w:pStyle w:val="Default"/>
              <w:rPr>
                <w:rFonts w:asciiTheme="minorHAnsi" w:hAnsiTheme="minorHAnsi" w:cs="Wingdings"/>
              </w:rPr>
            </w:pPr>
            <w:r w:rsidRPr="0041280B">
              <w:rPr>
                <w:rFonts w:asciiTheme="minorHAnsi" w:hAnsiTheme="minorHAnsi"/>
              </w:rPr>
              <w:t>NVQ Level 3, Advanced level or equivalent qualifications or working towards</w:t>
            </w:r>
          </w:p>
        </w:tc>
        <w:tc>
          <w:tcPr>
            <w:tcW w:w="1073" w:type="dxa"/>
          </w:tcPr>
          <w:p w14:paraId="73BAAC57" w14:textId="77777777" w:rsidR="0041280B" w:rsidRPr="0041280B" w:rsidRDefault="0041280B" w:rsidP="000339C4">
            <w:pPr>
              <w:rPr>
                <w:sz w:val="24"/>
                <w:szCs w:val="24"/>
              </w:rPr>
            </w:pPr>
            <w:r w:rsidRPr="0041280B">
              <w:rPr>
                <w:sz w:val="24"/>
                <w:szCs w:val="24"/>
              </w:rPr>
              <w:sym w:font="Wingdings" w:char="F0FC"/>
            </w:r>
          </w:p>
        </w:tc>
        <w:tc>
          <w:tcPr>
            <w:tcW w:w="1132" w:type="dxa"/>
          </w:tcPr>
          <w:p w14:paraId="5B726EA7" w14:textId="77777777" w:rsidR="0041280B" w:rsidRPr="0041280B" w:rsidRDefault="0041280B" w:rsidP="000339C4">
            <w:pPr>
              <w:rPr>
                <w:sz w:val="24"/>
                <w:szCs w:val="24"/>
              </w:rPr>
            </w:pPr>
          </w:p>
        </w:tc>
      </w:tr>
      <w:tr w:rsidR="0041280B" w:rsidRPr="0041280B" w14:paraId="0E4F2963" w14:textId="77777777" w:rsidTr="000339C4">
        <w:tc>
          <w:tcPr>
            <w:tcW w:w="1671" w:type="dxa"/>
            <w:vMerge/>
          </w:tcPr>
          <w:p w14:paraId="75025EED" w14:textId="77777777" w:rsidR="0041280B" w:rsidRPr="0041280B" w:rsidRDefault="0041280B" w:rsidP="000339C4">
            <w:pPr>
              <w:rPr>
                <w:sz w:val="24"/>
                <w:szCs w:val="24"/>
              </w:rPr>
            </w:pPr>
          </w:p>
        </w:tc>
        <w:tc>
          <w:tcPr>
            <w:tcW w:w="5667" w:type="dxa"/>
          </w:tcPr>
          <w:p w14:paraId="770095C4"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Demonstrable commitment to professional and personal development </w:t>
            </w:r>
          </w:p>
        </w:tc>
        <w:tc>
          <w:tcPr>
            <w:tcW w:w="1073" w:type="dxa"/>
          </w:tcPr>
          <w:p w14:paraId="6C7E8127" w14:textId="77777777" w:rsidR="0041280B" w:rsidRPr="0041280B" w:rsidRDefault="0041280B" w:rsidP="000339C4">
            <w:pPr>
              <w:rPr>
                <w:sz w:val="24"/>
                <w:szCs w:val="24"/>
              </w:rPr>
            </w:pPr>
            <w:r w:rsidRPr="0041280B">
              <w:rPr>
                <w:sz w:val="24"/>
                <w:szCs w:val="24"/>
              </w:rPr>
              <w:sym w:font="Wingdings" w:char="F0FC"/>
            </w:r>
          </w:p>
        </w:tc>
        <w:tc>
          <w:tcPr>
            <w:tcW w:w="1132" w:type="dxa"/>
          </w:tcPr>
          <w:p w14:paraId="4C2DA63C" w14:textId="77777777" w:rsidR="0041280B" w:rsidRPr="0041280B" w:rsidRDefault="0041280B" w:rsidP="000339C4">
            <w:pPr>
              <w:rPr>
                <w:sz w:val="24"/>
                <w:szCs w:val="24"/>
              </w:rPr>
            </w:pPr>
          </w:p>
        </w:tc>
      </w:tr>
      <w:tr w:rsidR="0041280B" w:rsidRPr="0041280B" w14:paraId="5808923A" w14:textId="77777777" w:rsidTr="000339C4">
        <w:tc>
          <w:tcPr>
            <w:tcW w:w="1671" w:type="dxa"/>
            <w:vMerge/>
          </w:tcPr>
          <w:p w14:paraId="0DF3696C" w14:textId="77777777" w:rsidR="0041280B" w:rsidRPr="0041280B" w:rsidRDefault="0041280B" w:rsidP="000339C4">
            <w:pPr>
              <w:rPr>
                <w:sz w:val="24"/>
                <w:szCs w:val="24"/>
              </w:rPr>
            </w:pPr>
          </w:p>
        </w:tc>
        <w:tc>
          <w:tcPr>
            <w:tcW w:w="5667" w:type="dxa"/>
          </w:tcPr>
          <w:p w14:paraId="4E201F63"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Training in motivational coaching and interviewing or equivalent experience </w:t>
            </w:r>
          </w:p>
        </w:tc>
        <w:tc>
          <w:tcPr>
            <w:tcW w:w="1073" w:type="dxa"/>
          </w:tcPr>
          <w:p w14:paraId="4160F9EC" w14:textId="77777777" w:rsidR="0041280B" w:rsidRPr="0041280B" w:rsidRDefault="0041280B" w:rsidP="000339C4">
            <w:pPr>
              <w:rPr>
                <w:sz w:val="24"/>
                <w:szCs w:val="24"/>
              </w:rPr>
            </w:pPr>
          </w:p>
        </w:tc>
        <w:tc>
          <w:tcPr>
            <w:tcW w:w="1132" w:type="dxa"/>
          </w:tcPr>
          <w:p w14:paraId="4060AE39" w14:textId="77777777" w:rsidR="0041280B" w:rsidRPr="0041280B" w:rsidRDefault="0041280B" w:rsidP="000339C4">
            <w:pPr>
              <w:rPr>
                <w:sz w:val="24"/>
                <w:szCs w:val="24"/>
              </w:rPr>
            </w:pPr>
            <w:r w:rsidRPr="0041280B">
              <w:rPr>
                <w:sz w:val="24"/>
                <w:szCs w:val="24"/>
              </w:rPr>
              <w:sym w:font="Wingdings" w:char="F0FC"/>
            </w:r>
          </w:p>
        </w:tc>
      </w:tr>
      <w:tr w:rsidR="0041280B" w:rsidRPr="0041280B" w14:paraId="61A2D5FF" w14:textId="77777777" w:rsidTr="000339C4">
        <w:tc>
          <w:tcPr>
            <w:tcW w:w="1671" w:type="dxa"/>
            <w:vMerge w:val="restart"/>
          </w:tcPr>
          <w:p w14:paraId="5BDEACE3"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Experience </w:t>
            </w:r>
          </w:p>
        </w:tc>
        <w:tc>
          <w:tcPr>
            <w:tcW w:w="5667" w:type="dxa"/>
          </w:tcPr>
          <w:p w14:paraId="089B56F0"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working directly in a community development context, adult health and social care, learning support or public health/health improvement (including unpaid work) </w:t>
            </w:r>
          </w:p>
        </w:tc>
        <w:tc>
          <w:tcPr>
            <w:tcW w:w="1073" w:type="dxa"/>
          </w:tcPr>
          <w:p w14:paraId="4A62D9D4" w14:textId="77777777" w:rsidR="0041280B" w:rsidRPr="0041280B" w:rsidRDefault="0041280B" w:rsidP="000339C4">
            <w:pPr>
              <w:rPr>
                <w:sz w:val="24"/>
                <w:szCs w:val="24"/>
              </w:rPr>
            </w:pPr>
            <w:r w:rsidRPr="0041280B">
              <w:rPr>
                <w:sz w:val="24"/>
                <w:szCs w:val="24"/>
              </w:rPr>
              <w:sym w:font="Wingdings" w:char="F0FC"/>
            </w:r>
          </w:p>
        </w:tc>
        <w:tc>
          <w:tcPr>
            <w:tcW w:w="1132" w:type="dxa"/>
          </w:tcPr>
          <w:p w14:paraId="4D4B6D09" w14:textId="77777777" w:rsidR="0041280B" w:rsidRPr="0041280B" w:rsidRDefault="0041280B" w:rsidP="000339C4">
            <w:pPr>
              <w:rPr>
                <w:sz w:val="24"/>
                <w:szCs w:val="24"/>
              </w:rPr>
            </w:pPr>
          </w:p>
        </w:tc>
      </w:tr>
      <w:tr w:rsidR="0041280B" w:rsidRPr="0041280B" w14:paraId="7AB9FA93" w14:textId="77777777" w:rsidTr="000339C4">
        <w:tc>
          <w:tcPr>
            <w:tcW w:w="1671" w:type="dxa"/>
            <w:vMerge/>
          </w:tcPr>
          <w:p w14:paraId="3EF88EC6" w14:textId="77777777" w:rsidR="0041280B" w:rsidRPr="0041280B" w:rsidRDefault="0041280B" w:rsidP="000339C4">
            <w:pPr>
              <w:rPr>
                <w:sz w:val="24"/>
                <w:szCs w:val="24"/>
              </w:rPr>
            </w:pPr>
          </w:p>
        </w:tc>
        <w:tc>
          <w:tcPr>
            <w:tcW w:w="5667" w:type="dxa"/>
          </w:tcPr>
          <w:p w14:paraId="608A146D"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supporting people, their families and carers in a related role (including unpaid work) </w:t>
            </w:r>
          </w:p>
        </w:tc>
        <w:tc>
          <w:tcPr>
            <w:tcW w:w="1073" w:type="dxa"/>
          </w:tcPr>
          <w:p w14:paraId="2C3E72EA" w14:textId="77777777" w:rsidR="0041280B" w:rsidRPr="0041280B" w:rsidRDefault="0041280B" w:rsidP="000339C4">
            <w:pPr>
              <w:rPr>
                <w:sz w:val="24"/>
                <w:szCs w:val="24"/>
              </w:rPr>
            </w:pPr>
            <w:r w:rsidRPr="0041280B">
              <w:rPr>
                <w:sz w:val="24"/>
                <w:szCs w:val="24"/>
              </w:rPr>
              <w:sym w:font="Wingdings" w:char="F0FC"/>
            </w:r>
          </w:p>
        </w:tc>
        <w:tc>
          <w:tcPr>
            <w:tcW w:w="1132" w:type="dxa"/>
          </w:tcPr>
          <w:p w14:paraId="72CB4243" w14:textId="77777777" w:rsidR="0041280B" w:rsidRPr="0041280B" w:rsidRDefault="0041280B" w:rsidP="000339C4">
            <w:pPr>
              <w:rPr>
                <w:sz w:val="24"/>
                <w:szCs w:val="24"/>
              </w:rPr>
            </w:pPr>
          </w:p>
        </w:tc>
      </w:tr>
      <w:tr w:rsidR="0041280B" w:rsidRPr="0041280B" w14:paraId="6BCF7A25" w14:textId="77777777" w:rsidTr="000339C4">
        <w:tc>
          <w:tcPr>
            <w:tcW w:w="1671" w:type="dxa"/>
            <w:vMerge/>
          </w:tcPr>
          <w:p w14:paraId="4BCECB85" w14:textId="77777777" w:rsidR="0041280B" w:rsidRPr="0041280B" w:rsidRDefault="0041280B" w:rsidP="000339C4">
            <w:pPr>
              <w:rPr>
                <w:sz w:val="24"/>
                <w:szCs w:val="24"/>
              </w:rPr>
            </w:pPr>
          </w:p>
        </w:tc>
        <w:tc>
          <w:tcPr>
            <w:tcW w:w="5667" w:type="dxa"/>
          </w:tcPr>
          <w:p w14:paraId="5762795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supporting people with their mental health, either in a paid, unpaid or informal capacity </w:t>
            </w:r>
          </w:p>
        </w:tc>
        <w:tc>
          <w:tcPr>
            <w:tcW w:w="1073" w:type="dxa"/>
          </w:tcPr>
          <w:p w14:paraId="77D6F2FF" w14:textId="77777777" w:rsidR="0041280B" w:rsidRPr="0041280B" w:rsidRDefault="0041280B" w:rsidP="000339C4">
            <w:pPr>
              <w:rPr>
                <w:sz w:val="24"/>
                <w:szCs w:val="24"/>
              </w:rPr>
            </w:pPr>
          </w:p>
        </w:tc>
        <w:tc>
          <w:tcPr>
            <w:tcW w:w="1132" w:type="dxa"/>
          </w:tcPr>
          <w:p w14:paraId="0C351767" w14:textId="77777777" w:rsidR="0041280B" w:rsidRPr="0041280B" w:rsidRDefault="0041280B" w:rsidP="000339C4">
            <w:pPr>
              <w:rPr>
                <w:b/>
                <w:sz w:val="24"/>
                <w:szCs w:val="24"/>
              </w:rPr>
            </w:pPr>
            <w:r w:rsidRPr="0041280B">
              <w:rPr>
                <w:sz w:val="24"/>
                <w:szCs w:val="24"/>
              </w:rPr>
              <w:sym w:font="Wingdings" w:char="F0FC"/>
            </w:r>
          </w:p>
        </w:tc>
      </w:tr>
      <w:tr w:rsidR="0041280B" w:rsidRPr="0041280B" w14:paraId="1F949CB0" w14:textId="77777777" w:rsidTr="000339C4">
        <w:tc>
          <w:tcPr>
            <w:tcW w:w="1671" w:type="dxa"/>
            <w:vMerge/>
          </w:tcPr>
          <w:p w14:paraId="118DD255" w14:textId="77777777" w:rsidR="0041280B" w:rsidRPr="0041280B" w:rsidRDefault="0041280B" w:rsidP="000339C4">
            <w:pPr>
              <w:rPr>
                <w:sz w:val="24"/>
                <w:szCs w:val="24"/>
              </w:rPr>
            </w:pPr>
          </w:p>
        </w:tc>
        <w:tc>
          <w:tcPr>
            <w:tcW w:w="5667" w:type="dxa"/>
          </w:tcPr>
          <w:p w14:paraId="08CAC825"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working with the VCSE sector (in a paid or unpaid capacity), including with volunteers and small community groups </w:t>
            </w:r>
          </w:p>
        </w:tc>
        <w:tc>
          <w:tcPr>
            <w:tcW w:w="1073" w:type="dxa"/>
          </w:tcPr>
          <w:p w14:paraId="666CEEEF" w14:textId="77777777" w:rsidR="0041280B" w:rsidRPr="0041280B" w:rsidRDefault="0041280B" w:rsidP="000339C4">
            <w:pPr>
              <w:rPr>
                <w:sz w:val="24"/>
                <w:szCs w:val="24"/>
              </w:rPr>
            </w:pPr>
            <w:r w:rsidRPr="0041280B">
              <w:rPr>
                <w:sz w:val="24"/>
                <w:szCs w:val="24"/>
              </w:rPr>
              <w:sym w:font="Wingdings" w:char="F0FC"/>
            </w:r>
          </w:p>
        </w:tc>
        <w:tc>
          <w:tcPr>
            <w:tcW w:w="1132" w:type="dxa"/>
          </w:tcPr>
          <w:p w14:paraId="7C172934" w14:textId="77777777" w:rsidR="0041280B" w:rsidRPr="0041280B" w:rsidRDefault="0041280B" w:rsidP="000339C4">
            <w:pPr>
              <w:rPr>
                <w:sz w:val="24"/>
                <w:szCs w:val="24"/>
              </w:rPr>
            </w:pPr>
          </w:p>
        </w:tc>
      </w:tr>
      <w:tr w:rsidR="0041280B" w:rsidRPr="0041280B" w14:paraId="542EEA74" w14:textId="77777777" w:rsidTr="000339C4">
        <w:tc>
          <w:tcPr>
            <w:tcW w:w="1671" w:type="dxa"/>
            <w:vMerge/>
          </w:tcPr>
          <w:p w14:paraId="234BDBE3" w14:textId="77777777" w:rsidR="0041280B" w:rsidRPr="0041280B" w:rsidRDefault="0041280B" w:rsidP="000339C4">
            <w:pPr>
              <w:rPr>
                <w:sz w:val="24"/>
                <w:szCs w:val="24"/>
              </w:rPr>
            </w:pPr>
          </w:p>
        </w:tc>
        <w:tc>
          <w:tcPr>
            <w:tcW w:w="5667" w:type="dxa"/>
          </w:tcPr>
          <w:p w14:paraId="303F660A"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data collection and providing monitoring information to assess the impact of services </w:t>
            </w:r>
          </w:p>
        </w:tc>
        <w:tc>
          <w:tcPr>
            <w:tcW w:w="1073" w:type="dxa"/>
          </w:tcPr>
          <w:p w14:paraId="0B3A478E" w14:textId="77777777" w:rsidR="0041280B" w:rsidRPr="0041280B" w:rsidRDefault="0041280B" w:rsidP="000339C4">
            <w:pPr>
              <w:rPr>
                <w:sz w:val="24"/>
                <w:szCs w:val="24"/>
              </w:rPr>
            </w:pPr>
          </w:p>
        </w:tc>
        <w:tc>
          <w:tcPr>
            <w:tcW w:w="1132" w:type="dxa"/>
          </w:tcPr>
          <w:p w14:paraId="55D7D5B8" w14:textId="77777777" w:rsidR="0041280B" w:rsidRPr="0041280B" w:rsidRDefault="0041280B" w:rsidP="000339C4">
            <w:pPr>
              <w:rPr>
                <w:sz w:val="24"/>
                <w:szCs w:val="24"/>
              </w:rPr>
            </w:pPr>
            <w:r w:rsidRPr="0041280B">
              <w:rPr>
                <w:sz w:val="24"/>
                <w:szCs w:val="24"/>
              </w:rPr>
              <w:sym w:font="Wingdings" w:char="F0FC"/>
            </w:r>
          </w:p>
        </w:tc>
      </w:tr>
      <w:tr w:rsidR="0041280B" w:rsidRPr="0041280B" w14:paraId="01134018" w14:textId="77777777" w:rsidTr="000339C4">
        <w:tc>
          <w:tcPr>
            <w:tcW w:w="1671" w:type="dxa"/>
            <w:vMerge/>
          </w:tcPr>
          <w:p w14:paraId="26E55296" w14:textId="77777777" w:rsidR="0041280B" w:rsidRPr="0041280B" w:rsidRDefault="0041280B" w:rsidP="000339C4">
            <w:pPr>
              <w:rPr>
                <w:sz w:val="24"/>
                <w:szCs w:val="24"/>
              </w:rPr>
            </w:pPr>
          </w:p>
        </w:tc>
        <w:tc>
          <w:tcPr>
            <w:tcW w:w="5667" w:type="dxa"/>
          </w:tcPr>
          <w:p w14:paraId="469E144A"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partnership/collaborative working and of building relationships across a variety of organisations </w:t>
            </w:r>
          </w:p>
        </w:tc>
        <w:tc>
          <w:tcPr>
            <w:tcW w:w="1073" w:type="dxa"/>
          </w:tcPr>
          <w:p w14:paraId="397D45E2" w14:textId="77777777" w:rsidR="0041280B" w:rsidRPr="0041280B" w:rsidRDefault="0041280B" w:rsidP="000339C4">
            <w:pPr>
              <w:rPr>
                <w:sz w:val="24"/>
                <w:szCs w:val="24"/>
              </w:rPr>
            </w:pPr>
            <w:r w:rsidRPr="0041280B">
              <w:rPr>
                <w:sz w:val="24"/>
                <w:szCs w:val="24"/>
              </w:rPr>
              <w:sym w:font="Wingdings" w:char="F0FC"/>
            </w:r>
          </w:p>
        </w:tc>
        <w:tc>
          <w:tcPr>
            <w:tcW w:w="1132" w:type="dxa"/>
          </w:tcPr>
          <w:p w14:paraId="15EEB144" w14:textId="77777777" w:rsidR="0041280B" w:rsidRPr="0041280B" w:rsidRDefault="0041280B" w:rsidP="000339C4">
            <w:pPr>
              <w:rPr>
                <w:sz w:val="24"/>
                <w:szCs w:val="24"/>
              </w:rPr>
            </w:pPr>
          </w:p>
        </w:tc>
      </w:tr>
      <w:tr w:rsidR="0041280B" w:rsidRPr="0041280B" w14:paraId="3F15903E" w14:textId="77777777" w:rsidTr="000339C4">
        <w:tc>
          <w:tcPr>
            <w:tcW w:w="1671" w:type="dxa"/>
            <w:vMerge w:val="restart"/>
          </w:tcPr>
          <w:p w14:paraId="5A8E89A5"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Skills and knowledge </w:t>
            </w:r>
          </w:p>
        </w:tc>
        <w:tc>
          <w:tcPr>
            <w:tcW w:w="5667" w:type="dxa"/>
          </w:tcPr>
          <w:p w14:paraId="2943703C"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the personalised care approach </w:t>
            </w:r>
          </w:p>
        </w:tc>
        <w:tc>
          <w:tcPr>
            <w:tcW w:w="1073" w:type="dxa"/>
          </w:tcPr>
          <w:p w14:paraId="1B358551" w14:textId="77777777" w:rsidR="0041280B" w:rsidRPr="0041280B" w:rsidRDefault="0041280B" w:rsidP="000339C4">
            <w:pPr>
              <w:rPr>
                <w:sz w:val="24"/>
                <w:szCs w:val="24"/>
              </w:rPr>
            </w:pPr>
          </w:p>
        </w:tc>
        <w:tc>
          <w:tcPr>
            <w:tcW w:w="1132" w:type="dxa"/>
          </w:tcPr>
          <w:p w14:paraId="6F482DE5" w14:textId="77777777" w:rsidR="0041280B" w:rsidRPr="0041280B" w:rsidRDefault="0041280B" w:rsidP="000339C4">
            <w:pPr>
              <w:rPr>
                <w:sz w:val="24"/>
                <w:szCs w:val="24"/>
              </w:rPr>
            </w:pPr>
            <w:r w:rsidRPr="0041280B">
              <w:rPr>
                <w:sz w:val="24"/>
                <w:szCs w:val="24"/>
              </w:rPr>
              <w:sym w:font="Wingdings" w:char="F0FC"/>
            </w:r>
          </w:p>
        </w:tc>
      </w:tr>
      <w:tr w:rsidR="0041280B" w:rsidRPr="0041280B" w14:paraId="7D0B58E5" w14:textId="77777777" w:rsidTr="000339C4">
        <w:tc>
          <w:tcPr>
            <w:tcW w:w="1671" w:type="dxa"/>
            <w:vMerge/>
          </w:tcPr>
          <w:p w14:paraId="394B83A6" w14:textId="77777777" w:rsidR="0041280B" w:rsidRPr="0041280B" w:rsidRDefault="0041280B" w:rsidP="000339C4">
            <w:pPr>
              <w:rPr>
                <w:sz w:val="24"/>
                <w:szCs w:val="24"/>
              </w:rPr>
            </w:pPr>
          </w:p>
        </w:tc>
        <w:tc>
          <w:tcPr>
            <w:tcW w:w="5667" w:type="dxa"/>
          </w:tcPr>
          <w:p w14:paraId="21064B14"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Understanding of the wider determinants of health, including social, economic and environmental factors and their impact on communities </w:t>
            </w:r>
          </w:p>
        </w:tc>
        <w:tc>
          <w:tcPr>
            <w:tcW w:w="1073" w:type="dxa"/>
          </w:tcPr>
          <w:p w14:paraId="097AF498" w14:textId="77777777" w:rsidR="0041280B" w:rsidRPr="0041280B" w:rsidRDefault="0041280B" w:rsidP="000339C4">
            <w:pPr>
              <w:rPr>
                <w:sz w:val="24"/>
                <w:szCs w:val="24"/>
              </w:rPr>
            </w:pPr>
            <w:r w:rsidRPr="0041280B">
              <w:rPr>
                <w:sz w:val="24"/>
                <w:szCs w:val="24"/>
              </w:rPr>
              <w:sym w:font="Wingdings" w:char="F0FC"/>
            </w:r>
          </w:p>
        </w:tc>
        <w:tc>
          <w:tcPr>
            <w:tcW w:w="1132" w:type="dxa"/>
          </w:tcPr>
          <w:p w14:paraId="4D0612C8" w14:textId="77777777" w:rsidR="0041280B" w:rsidRPr="0041280B" w:rsidRDefault="0041280B" w:rsidP="000339C4">
            <w:pPr>
              <w:rPr>
                <w:sz w:val="24"/>
                <w:szCs w:val="24"/>
              </w:rPr>
            </w:pPr>
          </w:p>
        </w:tc>
      </w:tr>
      <w:tr w:rsidR="0041280B" w:rsidRPr="0041280B" w14:paraId="098BEF7B" w14:textId="77777777" w:rsidTr="000339C4">
        <w:tc>
          <w:tcPr>
            <w:tcW w:w="1671" w:type="dxa"/>
            <w:vMerge/>
          </w:tcPr>
          <w:p w14:paraId="375E4C04" w14:textId="77777777" w:rsidR="0041280B" w:rsidRPr="0041280B" w:rsidRDefault="0041280B" w:rsidP="000339C4">
            <w:pPr>
              <w:rPr>
                <w:sz w:val="24"/>
                <w:szCs w:val="24"/>
              </w:rPr>
            </w:pPr>
          </w:p>
        </w:tc>
        <w:tc>
          <w:tcPr>
            <w:tcW w:w="5667" w:type="dxa"/>
          </w:tcPr>
          <w:p w14:paraId="379714FD"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community development approaches </w:t>
            </w:r>
          </w:p>
        </w:tc>
        <w:tc>
          <w:tcPr>
            <w:tcW w:w="1073" w:type="dxa"/>
          </w:tcPr>
          <w:p w14:paraId="3A0CF817" w14:textId="77777777" w:rsidR="0041280B" w:rsidRPr="0041280B" w:rsidRDefault="0041280B" w:rsidP="000339C4">
            <w:pPr>
              <w:rPr>
                <w:sz w:val="24"/>
                <w:szCs w:val="24"/>
              </w:rPr>
            </w:pPr>
            <w:r w:rsidRPr="0041280B">
              <w:rPr>
                <w:sz w:val="24"/>
                <w:szCs w:val="24"/>
              </w:rPr>
              <w:sym w:font="Wingdings" w:char="F0FC"/>
            </w:r>
          </w:p>
        </w:tc>
        <w:tc>
          <w:tcPr>
            <w:tcW w:w="1132" w:type="dxa"/>
          </w:tcPr>
          <w:p w14:paraId="1E965D74" w14:textId="77777777" w:rsidR="0041280B" w:rsidRPr="0041280B" w:rsidRDefault="0041280B" w:rsidP="000339C4">
            <w:pPr>
              <w:rPr>
                <w:sz w:val="24"/>
                <w:szCs w:val="24"/>
              </w:rPr>
            </w:pPr>
          </w:p>
        </w:tc>
      </w:tr>
      <w:tr w:rsidR="0041280B" w:rsidRPr="0041280B" w14:paraId="7A99E339" w14:textId="77777777" w:rsidTr="000339C4">
        <w:tc>
          <w:tcPr>
            <w:tcW w:w="1671" w:type="dxa"/>
            <w:vMerge/>
          </w:tcPr>
          <w:p w14:paraId="586EE7F9" w14:textId="77777777" w:rsidR="0041280B" w:rsidRPr="0041280B" w:rsidRDefault="0041280B" w:rsidP="000339C4">
            <w:pPr>
              <w:rPr>
                <w:sz w:val="24"/>
                <w:szCs w:val="24"/>
              </w:rPr>
            </w:pPr>
          </w:p>
        </w:tc>
        <w:tc>
          <w:tcPr>
            <w:tcW w:w="5667" w:type="dxa"/>
          </w:tcPr>
          <w:p w14:paraId="31C60E54" w14:textId="77777777" w:rsidR="0041280B" w:rsidRPr="0041280B" w:rsidRDefault="0041280B" w:rsidP="000339C4">
            <w:pPr>
              <w:rPr>
                <w:rFonts w:cs="Arial"/>
                <w:sz w:val="24"/>
                <w:szCs w:val="24"/>
              </w:rPr>
            </w:pPr>
            <w:r w:rsidRPr="0041280B">
              <w:rPr>
                <w:rFonts w:cs="Arial"/>
                <w:sz w:val="24"/>
                <w:szCs w:val="24"/>
              </w:rPr>
              <w:t>Knowledge of IT systems, including ability to use word processing skills, emails and the internet to create simple plans and reports</w:t>
            </w:r>
          </w:p>
        </w:tc>
        <w:tc>
          <w:tcPr>
            <w:tcW w:w="1073" w:type="dxa"/>
          </w:tcPr>
          <w:p w14:paraId="16208250" w14:textId="77777777" w:rsidR="0041280B" w:rsidRPr="0041280B" w:rsidRDefault="0041280B" w:rsidP="000339C4">
            <w:pPr>
              <w:rPr>
                <w:sz w:val="24"/>
                <w:szCs w:val="24"/>
              </w:rPr>
            </w:pPr>
            <w:r w:rsidRPr="0041280B">
              <w:rPr>
                <w:sz w:val="24"/>
                <w:szCs w:val="24"/>
              </w:rPr>
              <w:sym w:font="Wingdings" w:char="F0FC"/>
            </w:r>
          </w:p>
        </w:tc>
        <w:tc>
          <w:tcPr>
            <w:tcW w:w="1132" w:type="dxa"/>
          </w:tcPr>
          <w:p w14:paraId="7833E9B6" w14:textId="77777777" w:rsidR="0041280B" w:rsidRPr="0041280B" w:rsidRDefault="0041280B" w:rsidP="000339C4">
            <w:pPr>
              <w:rPr>
                <w:sz w:val="24"/>
                <w:szCs w:val="24"/>
              </w:rPr>
            </w:pPr>
          </w:p>
        </w:tc>
      </w:tr>
      <w:tr w:rsidR="0041280B" w:rsidRPr="0041280B" w14:paraId="17765F7D" w14:textId="77777777" w:rsidTr="000339C4">
        <w:tc>
          <w:tcPr>
            <w:tcW w:w="1671" w:type="dxa"/>
            <w:vMerge/>
          </w:tcPr>
          <w:p w14:paraId="7CAF0880" w14:textId="77777777" w:rsidR="0041280B" w:rsidRPr="0041280B" w:rsidRDefault="0041280B" w:rsidP="000339C4">
            <w:pPr>
              <w:rPr>
                <w:sz w:val="24"/>
                <w:szCs w:val="24"/>
              </w:rPr>
            </w:pPr>
          </w:p>
        </w:tc>
        <w:tc>
          <w:tcPr>
            <w:tcW w:w="5667" w:type="dxa"/>
          </w:tcPr>
          <w:p w14:paraId="61E60E02" w14:textId="77777777" w:rsidR="0041280B" w:rsidRPr="0041280B" w:rsidRDefault="0041280B" w:rsidP="000339C4">
            <w:pPr>
              <w:rPr>
                <w:rFonts w:cs="Arial"/>
                <w:sz w:val="24"/>
                <w:szCs w:val="24"/>
              </w:rPr>
            </w:pPr>
            <w:r w:rsidRPr="0041280B">
              <w:rPr>
                <w:rFonts w:cs="Arial"/>
                <w:sz w:val="24"/>
                <w:szCs w:val="24"/>
              </w:rPr>
              <w:t>Knowledge of motivational coaching and interview skills</w:t>
            </w:r>
          </w:p>
        </w:tc>
        <w:tc>
          <w:tcPr>
            <w:tcW w:w="1073" w:type="dxa"/>
          </w:tcPr>
          <w:p w14:paraId="51B45823" w14:textId="77777777" w:rsidR="0041280B" w:rsidRPr="0041280B" w:rsidRDefault="0041280B" w:rsidP="000339C4">
            <w:pPr>
              <w:rPr>
                <w:sz w:val="24"/>
                <w:szCs w:val="24"/>
              </w:rPr>
            </w:pPr>
            <w:r w:rsidRPr="0041280B">
              <w:rPr>
                <w:sz w:val="24"/>
                <w:szCs w:val="24"/>
              </w:rPr>
              <w:sym w:font="Wingdings" w:char="F0FC"/>
            </w:r>
          </w:p>
        </w:tc>
        <w:tc>
          <w:tcPr>
            <w:tcW w:w="1132" w:type="dxa"/>
          </w:tcPr>
          <w:p w14:paraId="0EA628C2" w14:textId="77777777" w:rsidR="0041280B" w:rsidRPr="0041280B" w:rsidRDefault="0041280B" w:rsidP="000339C4">
            <w:pPr>
              <w:rPr>
                <w:sz w:val="24"/>
                <w:szCs w:val="24"/>
              </w:rPr>
            </w:pPr>
          </w:p>
        </w:tc>
      </w:tr>
      <w:tr w:rsidR="0041280B" w:rsidRPr="0041280B" w14:paraId="14727815" w14:textId="77777777" w:rsidTr="000339C4">
        <w:tc>
          <w:tcPr>
            <w:tcW w:w="1671" w:type="dxa"/>
            <w:vMerge/>
          </w:tcPr>
          <w:p w14:paraId="3339FD0D" w14:textId="77777777" w:rsidR="0041280B" w:rsidRPr="0041280B" w:rsidRDefault="0041280B" w:rsidP="000339C4">
            <w:pPr>
              <w:rPr>
                <w:sz w:val="24"/>
                <w:szCs w:val="24"/>
              </w:rPr>
            </w:pPr>
          </w:p>
        </w:tc>
        <w:tc>
          <w:tcPr>
            <w:tcW w:w="5667" w:type="dxa"/>
          </w:tcPr>
          <w:p w14:paraId="52ADAFD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VCSE and community services in the locality </w:t>
            </w:r>
          </w:p>
        </w:tc>
        <w:tc>
          <w:tcPr>
            <w:tcW w:w="1073" w:type="dxa"/>
          </w:tcPr>
          <w:p w14:paraId="6C40B0D0" w14:textId="77777777" w:rsidR="0041280B" w:rsidRPr="0041280B" w:rsidRDefault="0041280B" w:rsidP="000339C4">
            <w:pPr>
              <w:rPr>
                <w:sz w:val="24"/>
                <w:szCs w:val="24"/>
              </w:rPr>
            </w:pPr>
          </w:p>
        </w:tc>
        <w:tc>
          <w:tcPr>
            <w:tcW w:w="1132" w:type="dxa"/>
          </w:tcPr>
          <w:p w14:paraId="08CBFB40" w14:textId="77777777" w:rsidR="0041280B" w:rsidRPr="0041280B" w:rsidRDefault="0041280B" w:rsidP="000339C4">
            <w:pPr>
              <w:rPr>
                <w:sz w:val="24"/>
                <w:szCs w:val="24"/>
              </w:rPr>
            </w:pPr>
            <w:r w:rsidRPr="0041280B">
              <w:rPr>
                <w:sz w:val="24"/>
                <w:szCs w:val="24"/>
              </w:rPr>
              <w:sym w:font="Wingdings" w:char="F0FC"/>
            </w:r>
          </w:p>
        </w:tc>
      </w:tr>
      <w:tr w:rsidR="0041280B" w:rsidRPr="0041280B" w14:paraId="1A5D7E56" w14:textId="77777777" w:rsidTr="000339C4">
        <w:tc>
          <w:tcPr>
            <w:tcW w:w="1671" w:type="dxa"/>
            <w:vMerge w:val="restart"/>
          </w:tcPr>
          <w:p w14:paraId="06756917" w14:textId="77777777" w:rsidR="0041280B" w:rsidRPr="0041280B" w:rsidRDefault="0041280B" w:rsidP="000339C4">
            <w:pPr>
              <w:rPr>
                <w:sz w:val="24"/>
                <w:szCs w:val="24"/>
              </w:rPr>
            </w:pPr>
            <w:r w:rsidRPr="0041280B">
              <w:rPr>
                <w:b/>
                <w:bCs/>
                <w:sz w:val="24"/>
                <w:szCs w:val="24"/>
              </w:rPr>
              <w:t>Other</w:t>
            </w:r>
          </w:p>
        </w:tc>
        <w:tc>
          <w:tcPr>
            <w:tcW w:w="5667" w:type="dxa"/>
          </w:tcPr>
          <w:p w14:paraId="614D5851"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Meets DBS reference standards and has a clear criminal record, in line with the law on spent convictions </w:t>
            </w:r>
          </w:p>
        </w:tc>
        <w:tc>
          <w:tcPr>
            <w:tcW w:w="1073" w:type="dxa"/>
          </w:tcPr>
          <w:p w14:paraId="6F4207C5" w14:textId="77777777" w:rsidR="0041280B" w:rsidRPr="0041280B" w:rsidRDefault="0041280B" w:rsidP="000339C4">
            <w:pPr>
              <w:rPr>
                <w:sz w:val="24"/>
                <w:szCs w:val="24"/>
              </w:rPr>
            </w:pPr>
            <w:r w:rsidRPr="0041280B">
              <w:rPr>
                <w:sz w:val="24"/>
                <w:szCs w:val="24"/>
              </w:rPr>
              <w:sym w:font="Wingdings" w:char="F0FC"/>
            </w:r>
          </w:p>
        </w:tc>
        <w:tc>
          <w:tcPr>
            <w:tcW w:w="1132" w:type="dxa"/>
          </w:tcPr>
          <w:p w14:paraId="5331036E" w14:textId="77777777" w:rsidR="0041280B" w:rsidRPr="0041280B" w:rsidRDefault="0041280B" w:rsidP="000339C4">
            <w:pPr>
              <w:rPr>
                <w:sz w:val="24"/>
                <w:szCs w:val="24"/>
              </w:rPr>
            </w:pPr>
          </w:p>
        </w:tc>
      </w:tr>
      <w:tr w:rsidR="0041280B" w:rsidRPr="0041280B" w14:paraId="0F9522A4" w14:textId="77777777" w:rsidTr="000339C4">
        <w:tc>
          <w:tcPr>
            <w:tcW w:w="1671" w:type="dxa"/>
            <w:vMerge/>
          </w:tcPr>
          <w:p w14:paraId="0FC467E3" w14:textId="77777777" w:rsidR="0041280B" w:rsidRPr="0041280B" w:rsidRDefault="0041280B" w:rsidP="000339C4">
            <w:pPr>
              <w:rPr>
                <w:sz w:val="24"/>
                <w:szCs w:val="24"/>
              </w:rPr>
            </w:pPr>
          </w:p>
        </w:tc>
        <w:tc>
          <w:tcPr>
            <w:tcW w:w="5667" w:type="dxa"/>
          </w:tcPr>
          <w:p w14:paraId="7CD21D3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Willingness to work flexible hours when required to meet work demands </w:t>
            </w:r>
          </w:p>
        </w:tc>
        <w:tc>
          <w:tcPr>
            <w:tcW w:w="1073" w:type="dxa"/>
          </w:tcPr>
          <w:p w14:paraId="23B8D30E" w14:textId="77777777" w:rsidR="0041280B" w:rsidRPr="0041280B" w:rsidRDefault="0041280B" w:rsidP="000339C4">
            <w:pPr>
              <w:rPr>
                <w:sz w:val="24"/>
                <w:szCs w:val="24"/>
              </w:rPr>
            </w:pPr>
            <w:r w:rsidRPr="0041280B">
              <w:rPr>
                <w:sz w:val="24"/>
                <w:szCs w:val="24"/>
              </w:rPr>
              <w:sym w:font="Wingdings" w:char="F0FC"/>
            </w:r>
          </w:p>
        </w:tc>
        <w:tc>
          <w:tcPr>
            <w:tcW w:w="1132" w:type="dxa"/>
          </w:tcPr>
          <w:p w14:paraId="0485798F" w14:textId="77777777" w:rsidR="0041280B" w:rsidRPr="0041280B" w:rsidRDefault="0041280B" w:rsidP="000339C4">
            <w:pPr>
              <w:rPr>
                <w:sz w:val="24"/>
                <w:szCs w:val="24"/>
              </w:rPr>
            </w:pPr>
          </w:p>
        </w:tc>
      </w:tr>
      <w:tr w:rsidR="0041280B" w:rsidRPr="0041280B" w14:paraId="4B0C5DAA" w14:textId="77777777" w:rsidTr="000339C4">
        <w:tc>
          <w:tcPr>
            <w:tcW w:w="1671" w:type="dxa"/>
            <w:vMerge/>
          </w:tcPr>
          <w:p w14:paraId="675EB030" w14:textId="77777777" w:rsidR="0041280B" w:rsidRPr="0041280B" w:rsidRDefault="0041280B" w:rsidP="000339C4">
            <w:pPr>
              <w:pStyle w:val="Default"/>
              <w:rPr>
                <w:rFonts w:asciiTheme="minorHAnsi" w:hAnsiTheme="minorHAnsi"/>
              </w:rPr>
            </w:pPr>
          </w:p>
        </w:tc>
        <w:tc>
          <w:tcPr>
            <w:tcW w:w="5667" w:type="dxa"/>
          </w:tcPr>
          <w:p w14:paraId="369A0DA3" w14:textId="0A29E6F6" w:rsidR="0041280B" w:rsidRPr="0041280B" w:rsidRDefault="0041280B" w:rsidP="0041280B">
            <w:pPr>
              <w:pStyle w:val="Default"/>
              <w:rPr>
                <w:rFonts w:asciiTheme="minorHAnsi" w:hAnsiTheme="minorHAnsi"/>
              </w:rPr>
            </w:pPr>
            <w:r w:rsidRPr="0041280B">
              <w:rPr>
                <w:rFonts w:asciiTheme="minorHAnsi" w:hAnsiTheme="minorHAnsi"/>
              </w:rPr>
              <w:t xml:space="preserve">Willingness to travel across the locality on a regular basis, including to visit people in their own homes </w:t>
            </w:r>
          </w:p>
        </w:tc>
        <w:tc>
          <w:tcPr>
            <w:tcW w:w="1073" w:type="dxa"/>
          </w:tcPr>
          <w:p w14:paraId="4F09E4C8" w14:textId="77777777" w:rsidR="0041280B" w:rsidRPr="0041280B" w:rsidRDefault="0041280B" w:rsidP="000339C4">
            <w:pPr>
              <w:rPr>
                <w:b/>
                <w:sz w:val="24"/>
                <w:szCs w:val="24"/>
              </w:rPr>
            </w:pPr>
            <w:r w:rsidRPr="0041280B">
              <w:rPr>
                <w:sz w:val="24"/>
                <w:szCs w:val="24"/>
              </w:rPr>
              <w:sym w:font="Wingdings" w:char="F0FC"/>
            </w:r>
          </w:p>
        </w:tc>
        <w:tc>
          <w:tcPr>
            <w:tcW w:w="1132" w:type="dxa"/>
          </w:tcPr>
          <w:p w14:paraId="499A99D5" w14:textId="77777777" w:rsidR="0041280B" w:rsidRPr="0041280B" w:rsidRDefault="0041280B" w:rsidP="000339C4">
            <w:pPr>
              <w:rPr>
                <w:sz w:val="24"/>
                <w:szCs w:val="24"/>
              </w:rPr>
            </w:pPr>
          </w:p>
        </w:tc>
      </w:tr>
    </w:tbl>
    <w:p w14:paraId="34722211" w14:textId="77777777" w:rsidR="0041280B" w:rsidRPr="0041280B" w:rsidRDefault="0041280B" w:rsidP="0041280B">
      <w:pPr>
        <w:rPr>
          <w:sz w:val="24"/>
          <w:szCs w:val="24"/>
        </w:rPr>
      </w:pPr>
    </w:p>
    <w:p w14:paraId="3B4C7A7A" w14:textId="77777777" w:rsidR="009148AD" w:rsidRPr="0041280B" w:rsidRDefault="009148AD" w:rsidP="000540ED">
      <w:pPr>
        <w:autoSpaceDE w:val="0"/>
        <w:autoSpaceDN w:val="0"/>
        <w:adjustRightInd w:val="0"/>
        <w:spacing w:after="0" w:line="240" w:lineRule="auto"/>
        <w:rPr>
          <w:rFonts w:cs="Arial"/>
          <w:sz w:val="24"/>
          <w:szCs w:val="24"/>
        </w:rPr>
      </w:pPr>
    </w:p>
    <w:sectPr w:rsidR="009148AD" w:rsidRPr="0041280B" w:rsidSect="003874CD">
      <w:headerReference w:type="default" r:id="rId8"/>
      <w:footerReference w:type="default" r:id="rId9"/>
      <w:pgSz w:w="11906" w:h="16838"/>
      <w:pgMar w:top="252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1AA0" w14:textId="77777777" w:rsidR="00AE3DEF" w:rsidRDefault="00AE3DEF" w:rsidP="009148AD">
      <w:pPr>
        <w:spacing w:after="0" w:line="240" w:lineRule="auto"/>
      </w:pPr>
      <w:r>
        <w:separator/>
      </w:r>
    </w:p>
  </w:endnote>
  <w:endnote w:type="continuationSeparator" w:id="0">
    <w:p w14:paraId="2CC6CE70" w14:textId="77777777" w:rsidR="00AE3DEF" w:rsidRDefault="00AE3DEF" w:rsidP="0091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0171" w14:textId="6DADAFA7" w:rsidR="009148AD" w:rsidRDefault="009148AD">
    <w:pPr>
      <w:pStyle w:val="Footer"/>
    </w:pPr>
    <w:r>
      <w:t xml:space="preserve"> </w:t>
    </w:r>
    <w:r w:rsidR="00992D59">
      <w:t>Link Worker</w:t>
    </w:r>
    <w:r>
      <w:t xml:space="preserve"> JD, </w:t>
    </w:r>
    <w:r w:rsidR="000E6B2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9C60" w14:textId="77777777" w:rsidR="00AE3DEF" w:rsidRDefault="00AE3DEF" w:rsidP="009148AD">
      <w:pPr>
        <w:spacing w:after="0" w:line="240" w:lineRule="auto"/>
      </w:pPr>
      <w:r>
        <w:separator/>
      </w:r>
    </w:p>
  </w:footnote>
  <w:footnote w:type="continuationSeparator" w:id="0">
    <w:p w14:paraId="2FBBDC15" w14:textId="77777777" w:rsidR="00AE3DEF" w:rsidRDefault="00AE3DEF" w:rsidP="0091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6671" w14:textId="74679A2A" w:rsidR="003874CD" w:rsidRPr="0041280B" w:rsidRDefault="009148AD">
    <w:pPr>
      <w:pStyle w:val="Header"/>
      <w:rPr>
        <w:sz w:val="36"/>
        <w:szCs w:val="36"/>
      </w:rPr>
    </w:pPr>
    <w:r w:rsidRPr="0041280B">
      <w:rPr>
        <w:noProof/>
        <w:sz w:val="36"/>
        <w:szCs w:val="36"/>
        <w:lang w:eastAsia="en-GB"/>
      </w:rPr>
      <w:drawing>
        <wp:anchor distT="0" distB="0" distL="114300" distR="114300" simplePos="0" relativeHeight="251659264" behindDoc="0" locked="0" layoutInCell="1" allowOverlap="1" wp14:anchorId="37E1C190" wp14:editId="6ACB8D9F">
          <wp:simplePos x="0" y="0"/>
          <wp:positionH relativeFrom="column">
            <wp:posOffset>4038600</wp:posOffset>
          </wp:positionH>
          <wp:positionV relativeFrom="paragraph">
            <wp:posOffset>-154305</wp:posOffset>
          </wp:positionV>
          <wp:extent cx="1795865" cy="964800"/>
          <wp:effectExtent l="0" t="0" r="0" b="6985"/>
          <wp:wrapSquare wrapText="bothSides"/>
          <wp:docPr id="2" name="Picture 2" descr="AGE UK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for  e-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865"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80B" w:rsidRPr="0041280B">
      <w:rPr>
        <w:sz w:val="36"/>
        <w:szCs w:val="36"/>
      </w:rPr>
      <w:t>Age United working in Partnership with</w:t>
    </w:r>
  </w:p>
  <w:p w14:paraId="383EDB50" w14:textId="77777777" w:rsidR="003874CD" w:rsidRDefault="0038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164B"/>
    <w:multiLevelType w:val="hybridMultilevel"/>
    <w:tmpl w:val="EB5CB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322A9D"/>
    <w:multiLevelType w:val="hybridMultilevel"/>
    <w:tmpl w:val="EDAE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A1A88"/>
    <w:multiLevelType w:val="hybridMultilevel"/>
    <w:tmpl w:val="BA781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540FAE"/>
    <w:multiLevelType w:val="hybridMultilevel"/>
    <w:tmpl w:val="775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F4"/>
    <w:rsid w:val="00033369"/>
    <w:rsid w:val="000540ED"/>
    <w:rsid w:val="00062498"/>
    <w:rsid w:val="00075664"/>
    <w:rsid w:val="000E6B2B"/>
    <w:rsid w:val="001119D3"/>
    <w:rsid w:val="001666DD"/>
    <w:rsid w:val="001C0CEE"/>
    <w:rsid w:val="001C475E"/>
    <w:rsid w:val="001D423B"/>
    <w:rsid w:val="002253C0"/>
    <w:rsid w:val="00264740"/>
    <w:rsid w:val="00266334"/>
    <w:rsid w:val="002730FF"/>
    <w:rsid w:val="00324A13"/>
    <w:rsid w:val="00332FC6"/>
    <w:rsid w:val="00376D6B"/>
    <w:rsid w:val="003874CD"/>
    <w:rsid w:val="0039056E"/>
    <w:rsid w:val="003E125A"/>
    <w:rsid w:val="004029B1"/>
    <w:rsid w:val="0041280B"/>
    <w:rsid w:val="00437BF3"/>
    <w:rsid w:val="004A12D1"/>
    <w:rsid w:val="004A6345"/>
    <w:rsid w:val="004C7A55"/>
    <w:rsid w:val="005A581A"/>
    <w:rsid w:val="005C17BD"/>
    <w:rsid w:val="00645129"/>
    <w:rsid w:val="00645BA0"/>
    <w:rsid w:val="006A6885"/>
    <w:rsid w:val="006D1E80"/>
    <w:rsid w:val="006E65F6"/>
    <w:rsid w:val="00753618"/>
    <w:rsid w:val="007A5CD7"/>
    <w:rsid w:val="007F5FC6"/>
    <w:rsid w:val="007F78E7"/>
    <w:rsid w:val="0081464E"/>
    <w:rsid w:val="00815A07"/>
    <w:rsid w:val="00824043"/>
    <w:rsid w:val="00834E12"/>
    <w:rsid w:val="008350E4"/>
    <w:rsid w:val="00897D8F"/>
    <w:rsid w:val="008B3DBE"/>
    <w:rsid w:val="008E37BD"/>
    <w:rsid w:val="009148AD"/>
    <w:rsid w:val="009821E5"/>
    <w:rsid w:val="00991F9D"/>
    <w:rsid w:val="00992D59"/>
    <w:rsid w:val="009C509C"/>
    <w:rsid w:val="00A13DE0"/>
    <w:rsid w:val="00A92EF4"/>
    <w:rsid w:val="00AE3DEF"/>
    <w:rsid w:val="00AF01C4"/>
    <w:rsid w:val="00B732B5"/>
    <w:rsid w:val="00BE46C9"/>
    <w:rsid w:val="00BF3394"/>
    <w:rsid w:val="00C97AD6"/>
    <w:rsid w:val="00DD0794"/>
    <w:rsid w:val="00E3106F"/>
    <w:rsid w:val="00E56AA0"/>
    <w:rsid w:val="00EA163A"/>
    <w:rsid w:val="00EC1A53"/>
    <w:rsid w:val="00EE2EB2"/>
    <w:rsid w:val="00EF32AB"/>
    <w:rsid w:val="00F06A8C"/>
    <w:rsid w:val="00F376C0"/>
    <w:rsid w:val="00F561BC"/>
    <w:rsid w:val="00F8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5C3B"/>
  <w15:docId w15:val="{6E293A37-E67F-D549-91FD-81CDF37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92EF4"/>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A92EF4"/>
    <w:rPr>
      <w:rFonts w:ascii="Courier New" w:eastAsia="Times New Roman" w:hAnsi="Courier New" w:cs="Times New Roman"/>
      <w:sz w:val="24"/>
      <w:szCs w:val="20"/>
    </w:rPr>
  </w:style>
  <w:style w:type="paragraph" w:styleId="ListParagraph">
    <w:name w:val="List Paragraph"/>
    <w:basedOn w:val="Normal"/>
    <w:uiPriority w:val="34"/>
    <w:qFormat/>
    <w:rsid w:val="00A92EF4"/>
    <w:pPr>
      <w:ind w:left="720"/>
      <w:contextualSpacing/>
    </w:pPr>
  </w:style>
  <w:style w:type="paragraph" w:styleId="Header">
    <w:name w:val="header"/>
    <w:basedOn w:val="Normal"/>
    <w:link w:val="HeaderChar"/>
    <w:uiPriority w:val="99"/>
    <w:unhideWhenUsed/>
    <w:rsid w:val="00A9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F4"/>
  </w:style>
  <w:style w:type="paragraph" w:styleId="NormalWeb">
    <w:name w:val="Normal (Web)"/>
    <w:basedOn w:val="Normal"/>
    <w:uiPriority w:val="99"/>
    <w:semiHidden/>
    <w:unhideWhenUsed/>
    <w:rsid w:val="00376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043"/>
    <w:rPr>
      <w:b/>
      <w:bCs/>
    </w:rPr>
  </w:style>
  <w:style w:type="paragraph" w:customStyle="1" w:styleId="Default">
    <w:name w:val="Default"/>
    <w:rsid w:val="001D423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1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AD"/>
  </w:style>
  <w:style w:type="character" w:styleId="CommentReference">
    <w:name w:val="annotation reference"/>
    <w:basedOn w:val="DefaultParagraphFont"/>
    <w:uiPriority w:val="99"/>
    <w:semiHidden/>
    <w:unhideWhenUsed/>
    <w:rsid w:val="00BF3394"/>
    <w:rPr>
      <w:sz w:val="16"/>
      <w:szCs w:val="16"/>
    </w:rPr>
  </w:style>
  <w:style w:type="paragraph" w:styleId="CommentText">
    <w:name w:val="annotation text"/>
    <w:basedOn w:val="Normal"/>
    <w:link w:val="CommentTextChar"/>
    <w:uiPriority w:val="99"/>
    <w:semiHidden/>
    <w:unhideWhenUsed/>
    <w:rsid w:val="00BF3394"/>
    <w:pPr>
      <w:spacing w:line="240" w:lineRule="auto"/>
    </w:pPr>
    <w:rPr>
      <w:sz w:val="20"/>
      <w:szCs w:val="20"/>
    </w:rPr>
  </w:style>
  <w:style w:type="character" w:customStyle="1" w:styleId="CommentTextChar">
    <w:name w:val="Comment Text Char"/>
    <w:basedOn w:val="DefaultParagraphFont"/>
    <w:link w:val="CommentText"/>
    <w:uiPriority w:val="99"/>
    <w:semiHidden/>
    <w:rsid w:val="00BF3394"/>
    <w:rPr>
      <w:sz w:val="20"/>
      <w:szCs w:val="20"/>
    </w:rPr>
  </w:style>
  <w:style w:type="paragraph" w:styleId="CommentSubject">
    <w:name w:val="annotation subject"/>
    <w:basedOn w:val="CommentText"/>
    <w:next w:val="CommentText"/>
    <w:link w:val="CommentSubjectChar"/>
    <w:uiPriority w:val="99"/>
    <w:semiHidden/>
    <w:unhideWhenUsed/>
    <w:rsid w:val="00BF3394"/>
    <w:rPr>
      <w:b/>
      <w:bCs/>
    </w:rPr>
  </w:style>
  <w:style w:type="character" w:customStyle="1" w:styleId="CommentSubjectChar">
    <w:name w:val="Comment Subject Char"/>
    <w:basedOn w:val="CommentTextChar"/>
    <w:link w:val="CommentSubject"/>
    <w:uiPriority w:val="99"/>
    <w:semiHidden/>
    <w:rsid w:val="00BF3394"/>
    <w:rPr>
      <w:b/>
      <w:bCs/>
      <w:sz w:val="20"/>
      <w:szCs w:val="20"/>
    </w:rPr>
  </w:style>
  <w:style w:type="paragraph" w:styleId="BalloonText">
    <w:name w:val="Balloon Text"/>
    <w:basedOn w:val="Normal"/>
    <w:link w:val="BalloonTextChar"/>
    <w:uiPriority w:val="99"/>
    <w:semiHidden/>
    <w:unhideWhenUsed/>
    <w:rsid w:val="00BF3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5246">
      <w:bodyDiv w:val="1"/>
      <w:marLeft w:val="0"/>
      <w:marRight w:val="0"/>
      <w:marTop w:val="0"/>
      <w:marBottom w:val="0"/>
      <w:divBdr>
        <w:top w:val="none" w:sz="0" w:space="0" w:color="auto"/>
        <w:left w:val="none" w:sz="0" w:space="0" w:color="auto"/>
        <w:bottom w:val="none" w:sz="0" w:space="0" w:color="auto"/>
        <w:right w:val="none" w:sz="0" w:space="0" w:color="auto"/>
      </w:divBdr>
      <w:divsChild>
        <w:div w:id="1624530792">
          <w:marLeft w:val="0"/>
          <w:marRight w:val="0"/>
          <w:marTop w:val="0"/>
          <w:marBottom w:val="0"/>
          <w:divBdr>
            <w:top w:val="none" w:sz="0" w:space="0" w:color="auto"/>
            <w:left w:val="none" w:sz="0" w:space="0" w:color="auto"/>
            <w:bottom w:val="none" w:sz="0" w:space="0" w:color="auto"/>
            <w:right w:val="none" w:sz="0" w:space="0" w:color="auto"/>
          </w:divBdr>
          <w:divsChild>
            <w:div w:id="2073383020">
              <w:marLeft w:val="0"/>
              <w:marRight w:val="0"/>
              <w:marTop w:val="0"/>
              <w:marBottom w:val="0"/>
              <w:divBdr>
                <w:top w:val="none" w:sz="0" w:space="0" w:color="auto"/>
                <w:left w:val="none" w:sz="0" w:space="0" w:color="auto"/>
                <w:bottom w:val="none" w:sz="0" w:space="0" w:color="auto"/>
                <w:right w:val="none" w:sz="0" w:space="0" w:color="auto"/>
              </w:divBdr>
              <w:divsChild>
                <w:div w:id="41636382">
                  <w:marLeft w:val="0"/>
                  <w:marRight w:val="0"/>
                  <w:marTop w:val="0"/>
                  <w:marBottom w:val="0"/>
                  <w:divBdr>
                    <w:top w:val="none" w:sz="0" w:space="0" w:color="auto"/>
                    <w:left w:val="none" w:sz="0" w:space="0" w:color="auto"/>
                    <w:bottom w:val="none" w:sz="0" w:space="0" w:color="auto"/>
                    <w:right w:val="none" w:sz="0" w:space="0" w:color="auto"/>
                  </w:divBdr>
                  <w:divsChild>
                    <w:div w:id="1093472781">
                      <w:marLeft w:val="0"/>
                      <w:marRight w:val="0"/>
                      <w:marTop w:val="0"/>
                      <w:marBottom w:val="0"/>
                      <w:divBdr>
                        <w:top w:val="none" w:sz="0" w:space="0" w:color="auto"/>
                        <w:left w:val="none" w:sz="0" w:space="0" w:color="auto"/>
                        <w:bottom w:val="none" w:sz="0" w:space="0" w:color="auto"/>
                        <w:right w:val="none" w:sz="0" w:space="0" w:color="auto"/>
                      </w:divBdr>
                      <w:divsChild>
                        <w:div w:id="528103269">
                          <w:marLeft w:val="-300"/>
                          <w:marRight w:val="0"/>
                          <w:marTop w:val="0"/>
                          <w:marBottom w:val="0"/>
                          <w:divBdr>
                            <w:top w:val="none" w:sz="0" w:space="0" w:color="auto"/>
                            <w:left w:val="none" w:sz="0" w:space="0" w:color="auto"/>
                            <w:bottom w:val="none" w:sz="0" w:space="0" w:color="auto"/>
                            <w:right w:val="none" w:sz="0" w:space="0" w:color="auto"/>
                          </w:divBdr>
                          <w:divsChild>
                            <w:div w:id="179516070">
                              <w:marLeft w:val="0"/>
                              <w:marRight w:val="0"/>
                              <w:marTop w:val="0"/>
                              <w:marBottom w:val="0"/>
                              <w:divBdr>
                                <w:top w:val="none" w:sz="0" w:space="0" w:color="auto"/>
                                <w:left w:val="none" w:sz="0" w:space="0" w:color="auto"/>
                                <w:bottom w:val="none" w:sz="0" w:space="0" w:color="auto"/>
                                <w:right w:val="none" w:sz="0" w:space="0" w:color="auto"/>
                              </w:divBdr>
                              <w:divsChild>
                                <w:div w:id="1960795580">
                                  <w:marLeft w:val="0"/>
                                  <w:marRight w:val="0"/>
                                  <w:marTop w:val="0"/>
                                  <w:marBottom w:val="0"/>
                                  <w:divBdr>
                                    <w:top w:val="none" w:sz="0" w:space="0" w:color="auto"/>
                                    <w:left w:val="none" w:sz="0" w:space="0" w:color="auto"/>
                                    <w:bottom w:val="none" w:sz="0" w:space="0" w:color="auto"/>
                                    <w:right w:val="none" w:sz="0" w:space="0" w:color="auto"/>
                                  </w:divBdr>
                                  <w:divsChild>
                                    <w:div w:id="1759014115">
                                      <w:marLeft w:val="-300"/>
                                      <w:marRight w:val="0"/>
                                      <w:marTop w:val="0"/>
                                      <w:marBottom w:val="0"/>
                                      <w:divBdr>
                                        <w:top w:val="none" w:sz="0" w:space="0" w:color="auto"/>
                                        <w:left w:val="none" w:sz="0" w:space="0" w:color="auto"/>
                                        <w:bottom w:val="none" w:sz="0" w:space="0" w:color="auto"/>
                                        <w:right w:val="none" w:sz="0" w:space="0" w:color="auto"/>
                                      </w:divBdr>
                                      <w:divsChild>
                                        <w:div w:id="1523011616">
                                          <w:marLeft w:val="0"/>
                                          <w:marRight w:val="0"/>
                                          <w:marTop w:val="0"/>
                                          <w:marBottom w:val="0"/>
                                          <w:divBdr>
                                            <w:top w:val="none" w:sz="0" w:space="0" w:color="auto"/>
                                            <w:left w:val="none" w:sz="0" w:space="0" w:color="auto"/>
                                            <w:bottom w:val="none" w:sz="0" w:space="0" w:color="auto"/>
                                            <w:right w:val="none" w:sz="0" w:space="0" w:color="auto"/>
                                          </w:divBdr>
                                          <w:divsChild>
                                            <w:div w:id="1613586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264316">
      <w:bodyDiv w:val="1"/>
      <w:marLeft w:val="0"/>
      <w:marRight w:val="0"/>
      <w:marTop w:val="0"/>
      <w:marBottom w:val="0"/>
      <w:divBdr>
        <w:top w:val="none" w:sz="0" w:space="0" w:color="auto"/>
        <w:left w:val="none" w:sz="0" w:space="0" w:color="auto"/>
        <w:bottom w:val="none" w:sz="0" w:space="0" w:color="auto"/>
        <w:right w:val="none" w:sz="0" w:space="0" w:color="auto"/>
      </w:divBdr>
      <w:divsChild>
        <w:div w:id="1927225933">
          <w:marLeft w:val="0"/>
          <w:marRight w:val="0"/>
          <w:marTop w:val="0"/>
          <w:marBottom w:val="0"/>
          <w:divBdr>
            <w:top w:val="none" w:sz="0" w:space="0" w:color="auto"/>
            <w:left w:val="none" w:sz="0" w:space="0" w:color="auto"/>
            <w:bottom w:val="none" w:sz="0" w:space="0" w:color="auto"/>
            <w:right w:val="none" w:sz="0" w:space="0" w:color="auto"/>
          </w:divBdr>
          <w:divsChild>
            <w:div w:id="398408844">
              <w:marLeft w:val="0"/>
              <w:marRight w:val="0"/>
              <w:marTop w:val="0"/>
              <w:marBottom w:val="0"/>
              <w:divBdr>
                <w:top w:val="none" w:sz="0" w:space="0" w:color="auto"/>
                <w:left w:val="none" w:sz="0" w:space="0" w:color="auto"/>
                <w:bottom w:val="none" w:sz="0" w:space="0" w:color="auto"/>
                <w:right w:val="none" w:sz="0" w:space="0" w:color="auto"/>
              </w:divBdr>
              <w:divsChild>
                <w:div w:id="1333990819">
                  <w:marLeft w:val="0"/>
                  <w:marRight w:val="0"/>
                  <w:marTop w:val="0"/>
                  <w:marBottom w:val="0"/>
                  <w:divBdr>
                    <w:top w:val="none" w:sz="0" w:space="0" w:color="auto"/>
                    <w:left w:val="none" w:sz="0" w:space="0" w:color="auto"/>
                    <w:bottom w:val="none" w:sz="0" w:space="0" w:color="auto"/>
                    <w:right w:val="none" w:sz="0" w:space="0" w:color="auto"/>
                  </w:divBdr>
                  <w:divsChild>
                    <w:div w:id="1527407154">
                      <w:marLeft w:val="0"/>
                      <w:marRight w:val="0"/>
                      <w:marTop w:val="0"/>
                      <w:marBottom w:val="0"/>
                      <w:divBdr>
                        <w:top w:val="none" w:sz="0" w:space="0" w:color="auto"/>
                        <w:left w:val="none" w:sz="0" w:space="0" w:color="auto"/>
                        <w:bottom w:val="none" w:sz="0" w:space="0" w:color="auto"/>
                        <w:right w:val="none" w:sz="0" w:space="0" w:color="auto"/>
                      </w:divBdr>
                      <w:divsChild>
                        <w:div w:id="144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5EC9-0B7F-4203-BBE1-4B8FBA72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 Mbah</dc:creator>
  <cp:lastModifiedBy>Zina Serageldin</cp:lastModifiedBy>
  <cp:revision>2</cp:revision>
  <dcterms:created xsi:type="dcterms:W3CDTF">2020-02-05T17:20:00Z</dcterms:created>
  <dcterms:modified xsi:type="dcterms:W3CDTF">2020-02-05T17:20:00Z</dcterms:modified>
</cp:coreProperties>
</file>