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B02E5" w14:textId="77777777" w:rsidR="00015C38" w:rsidRDefault="00015C38" w:rsidP="00015C38">
      <w:pPr>
        <w:pStyle w:val="Heading2"/>
      </w:pPr>
      <w:r>
        <w:rPr>
          <w:noProof/>
        </w:rPr>
        <w:drawing>
          <wp:inline distT="0" distB="0" distL="0" distR="0" wp14:anchorId="720FB459" wp14:editId="5F86A7CD">
            <wp:extent cx="715379" cy="81915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7629" cy="833177"/>
                    </a:xfrm>
                    <a:prstGeom prst="rect">
                      <a:avLst/>
                    </a:prstGeom>
                    <a:noFill/>
                    <a:ln>
                      <a:noFill/>
                    </a:ln>
                  </pic:spPr>
                </pic:pic>
              </a:graphicData>
            </a:graphic>
          </wp:inline>
        </w:drawing>
      </w:r>
      <w:bookmarkStart w:id="0" w:name="_GoBack"/>
      <w:bookmarkEnd w:id="0"/>
    </w:p>
    <w:tbl>
      <w:tblPr>
        <w:tblpPr w:leftFromText="180" w:rightFromText="180" w:bottomFromText="22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1393"/>
        <w:gridCol w:w="1298"/>
        <w:gridCol w:w="3207"/>
      </w:tblGrid>
      <w:tr w:rsidR="00015C38" w14:paraId="5F65AFD0" w14:textId="77777777" w:rsidTr="00FC77BF">
        <w:tc>
          <w:tcPr>
            <w:tcW w:w="4505" w:type="dxa"/>
            <w:gridSpan w:val="2"/>
            <w:tcBorders>
              <w:top w:val="single" w:sz="4" w:space="0" w:color="auto"/>
              <w:left w:val="single" w:sz="4" w:space="0" w:color="auto"/>
              <w:bottom w:val="single" w:sz="4" w:space="0" w:color="auto"/>
              <w:right w:val="single" w:sz="4" w:space="0" w:color="auto"/>
            </w:tcBorders>
            <w:hideMark/>
          </w:tcPr>
          <w:p w14:paraId="0DCAC87C" w14:textId="77777777" w:rsidR="00015C38" w:rsidRDefault="00015C38" w:rsidP="00FC77BF">
            <w:pPr>
              <w:rPr>
                <w:b/>
              </w:rPr>
            </w:pPr>
            <w:r>
              <w:rPr>
                <w:b/>
              </w:rPr>
              <w:t>Policy Group: Staff</w:t>
            </w:r>
          </w:p>
        </w:tc>
        <w:tc>
          <w:tcPr>
            <w:tcW w:w="4505" w:type="dxa"/>
            <w:gridSpan w:val="2"/>
            <w:tcBorders>
              <w:top w:val="single" w:sz="4" w:space="0" w:color="auto"/>
              <w:left w:val="single" w:sz="4" w:space="0" w:color="auto"/>
              <w:bottom w:val="single" w:sz="4" w:space="0" w:color="auto"/>
              <w:right w:val="single" w:sz="4" w:space="0" w:color="auto"/>
            </w:tcBorders>
            <w:hideMark/>
          </w:tcPr>
          <w:p w14:paraId="377A06DA" w14:textId="77777777" w:rsidR="00015C38" w:rsidRDefault="00015C38" w:rsidP="00FC77BF">
            <w:pPr>
              <w:rPr>
                <w:b/>
              </w:rPr>
            </w:pPr>
            <w:r>
              <w:rPr>
                <w:b/>
              </w:rPr>
              <w:t>Policy no: 3.4</w:t>
            </w:r>
          </w:p>
        </w:tc>
      </w:tr>
      <w:tr w:rsidR="00015C38" w14:paraId="0DFFEB2F" w14:textId="77777777" w:rsidTr="00FC77BF">
        <w:tc>
          <w:tcPr>
            <w:tcW w:w="3112" w:type="dxa"/>
            <w:tcBorders>
              <w:top w:val="single" w:sz="4" w:space="0" w:color="auto"/>
              <w:left w:val="single" w:sz="4" w:space="0" w:color="auto"/>
              <w:bottom w:val="single" w:sz="4" w:space="0" w:color="auto"/>
              <w:right w:val="single" w:sz="4" w:space="0" w:color="auto"/>
            </w:tcBorders>
            <w:hideMark/>
          </w:tcPr>
          <w:p w14:paraId="5B169780" w14:textId="3304ED8E" w:rsidR="00015C38" w:rsidRDefault="00015C38" w:rsidP="00FC77BF">
            <w:r>
              <w:t>Review Date: November 2</w:t>
            </w:r>
            <w:r w:rsidR="00C33DB8">
              <w:t>5</w:t>
            </w:r>
          </w:p>
        </w:tc>
        <w:tc>
          <w:tcPr>
            <w:tcW w:w="2691" w:type="dxa"/>
            <w:gridSpan w:val="2"/>
            <w:tcBorders>
              <w:top w:val="single" w:sz="4" w:space="0" w:color="auto"/>
              <w:left w:val="single" w:sz="4" w:space="0" w:color="auto"/>
              <w:bottom w:val="single" w:sz="4" w:space="0" w:color="auto"/>
              <w:right w:val="single" w:sz="4" w:space="0" w:color="auto"/>
            </w:tcBorders>
            <w:hideMark/>
          </w:tcPr>
          <w:p w14:paraId="0CBEFAA5" w14:textId="77777777" w:rsidR="00015C38" w:rsidRDefault="00015C38" w:rsidP="00FC77BF">
            <w:r>
              <w:t>Last review: November 23</w:t>
            </w:r>
          </w:p>
        </w:tc>
        <w:tc>
          <w:tcPr>
            <w:tcW w:w="3207" w:type="dxa"/>
            <w:tcBorders>
              <w:top w:val="single" w:sz="4" w:space="0" w:color="auto"/>
              <w:left w:val="single" w:sz="4" w:space="0" w:color="auto"/>
              <w:bottom w:val="single" w:sz="4" w:space="0" w:color="auto"/>
              <w:right w:val="single" w:sz="4" w:space="0" w:color="auto"/>
            </w:tcBorders>
            <w:hideMark/>
          </w:tcPr>
          <w:p w14:paraId="15A24A0F" w14:textId="090FDE00" w:rsidR="00015C38" w:rsidRDefault="00015C38" w:rsidP="00FC77BF">
            <w:r>
              <w:t>Next review due: November  2</w:t>
            </w:r>
            <w:r w:rsidR="00C33DB8">
              <w:t>7</w:t>
            </w:r>
          </w:p>
        </w:tc>
      </w:tr>
      <w:tr w:rsidR="00015C38" w14:paraId="69659873" w14:textId="77777777" w:rsidTr="00FC77BF">
        <w:tc>
          <w:tcPr>
            <w:tcW w:w="4505" w:type="dxa"/>
            <w:gridSpan w:val="2"/>
            <w:tcBorders>
              <w:top w:val="single" w:sz="4" w:space="0" w:color="auto"/>
              <w:left w:val="single" w:sz="4" w:space="0" w:color="auto"/>
              <w:bottom w:val="single" w:sz="4" w:space="0" w:color="auto"/>
              <w:right w:val="single" w:sz="4" w:space="0" w:color="auto"/>
            </w:tcBorders>
            <w:hideMark/>
          </w:tcPr>
          <w:p w14:paraId="2DEE135C" w14:textId="0235BCE3" w:rsidR="00015C38" w:rsidRDefault="00015C38" w:rsidP="00FC77BF">
            <w:r>
              <w:t xml:space="preserve">Ratified by: Board </w:t>
            </w:r>
            <w:r w:rsidR="00C33DB8">
              <w:t>20/11/25</w:t>
            </w:r>
          </w:p>
        </w:tc>
        <w:tc>
          <w:tcPr>
            <w:tcW w:w="4505" w:type="dxa"/>
            <w:gridSpan w:val="2"/>
            <w:tcBorders>
              <w:top w:val="single" w:sz="4" w:space="0" w:color="auto"/>
              <w:left w:val="single" w:sz="4" w:space="0" w:color="auto"/>
              <w:bottom w:val="single" w:sz="4" w:space="0" w:color="auto"/>
              <w:right w:val="single" w:sz="4" w:space="0" w:color="auto"/>
            </w:tcBorders>
            <w:hideMark/>
          </w:tcPr>
          <w:p w14:paraId="21698D7C" w14:textId="5A927DCB" w:rsidR="00015C38" w:rsidRDefault="00015C38" w:rsidP="00FC77BF">
            <w:r>
              <w:t xml:space="preserve">Ratification date: </w:t>
            </w:r>
            <w:r w:rsidR="00AE37C2">
              <w:t>20/11/25</w:t>
            </w:r>
          </w:p>
        </w:tc>
      </w:tr>
    </w:tbl>
    <w:p w14:paraId="79965BC6" w14:textId="77777777" w:rsidR="00015C38" w:rsidRDefault="00015C38" w:rsidP="00015C38">
      <w:pPr>
        <w:pStyle w:val="Heading1"/>
        <w:jc w:val="center"/>
      </w:pPr>
      <w:r w:rsidRPr="00B04FA4">
        <w:t xml:space="preserve">Trustee Code of </w:t>
      </w:r>
      <w:r>
        <w:t>Conduct</w:t>
      </w:r>
    </w:p>
    <w:p w14:paraId="184BBFA1" w14:textId="56D244C9" w:rsidR="00015C38" w:rsidRDefault="00015C38" w:rsidP="00015C38">
      <w:pPr>
        <w:pStyle w:val="BodyText"/>
        <w:rPr>
          <w:rFonts w:ascii="Arial" w:hAnsi="Arial" w:cs="Arial"/>
          <w:sz w:val="22"/>
          <w:szCs w:val="22"/>
        </w:rPr>
      </w:pPr>
      <w:r w:rsidRPr="006C5F4A">
        <w:rPr>
          <w:rFonts w:ascii="Arial" w:hAnsi="Arial" w:cs="Arial"/>
          <w:sz w:val="22"/>
          <w:szCs w:val="22"/>
        </w:rPr>
        <w:t xml:space="preserve">The code of conduct indicates ways of dealing with potential conflicts of interests and should be used to ensure high standards and that KCSC complies with all legal regulations. </w:t>
      </w:r>
    </w:p>
    <w:p w14:paraId="5BA5AA3C" w14:textId="7D80AA1E" w:rsidR="005F3914" w:rsidRDefault="005F3914" w:rsidP="00015C38">
      <w:pPr>
        <w:pStyle w:val="BodyText"/>
        <w:rPr>
          <w:rFonts w:ascii="Arial" w:hAnsi="Arial" w:cs="Arial"/>
          <w:sz w:val="22"/>
          <w:szCs w:val="22"/>
        </w:rPr>
      </w:pPr>
    </w:p>
    <w:p w14:paraId="20988F82" w14:textId="77777777" w:rsidR="003D56D5" w:rsidRDefault="00E04E5B" w:rsidP="00015C38">
      <w:pPr>
        <w:rPr>
          <w:b/>
          <w:u w:val="single"/>
        </w:rPr>
      </w:pPr>
      <w:r w:rsidRPr="00080BCD">
        <w:rPr>
          <w:color w:val="444444"/>
        </w:rPr>
        <w:t xml:space="preserve">The Charity Ethical Principles are intended as complementary to the </w:t>
      </w:r>
      <w:r w:rsidR="00607409">
        <w:rPr>
          <w:color w:val="444444"/>
        </w:rPr>
        <w:t xml:space="preserve">updated </w:t>
      </w:r>
      <w:hyperlink r:id="rId11" w:history="1">
        <w:r w:rsidRPr="00080BCD">
          <w:rPr>
            <w:rStyle w:val="Hyperlink"/>
            <w:rFonts w:cs="Times New Roman"/>
          </w:rPr>
          <w:t>Charity Code of Governance</w:t>
        </w:r>
        <w:r w:rsidR="00607409" w:rsidRPr="00607409">
          <w:rPr>
            <w:rStyle w:val="Hyperlink"/>
          </w:rPr>
          <w:t xml:space="preserve"> 2025</w:t>
        </w:r>
      </w:hyperlink>
    </w:p>
    <w:p w14:paraId="735445E0" w14:textId="2024031F" w:rsidR="00015C38" w:rsidRDefault="00015C38" w:rsidP="00015C38">
      <w:r w:rsidRPr="006C5F4A">
        <w:rPr>
          <w:b/>
          <w:u w:val="single"/>
        </w:rPr>
        <w:t>Principles:</w:t>
      </w:r>
      <w:r w:rsidRPr="006C5F4A">
        <w:t xml:space="preserve">  As a Trustee, you are expected to: </w:t>
      </w:r>
    </w:p>
    <w:p w14:paraId="539016CD" w14:textId="43F234CC" w:rsidR="005F3914" w:rsidRDefault="005F3914" w:rsidP="005F3914">
      <w:pPr>
        <w:spacing w:after="0" w:line="240" w:lineRule="auto"/>
      </w:pPr>
    </w:p>
    <w:p w14:paraId="2774953F" w14:textId="77777777" w:rsidR="005F3914" w:rsidRDefault="005F3914" w:rsidP="00080BCD">
      <w:pPr>
        <w:spacing w:after="0" w:line="240" w:lineRule="auto"/>
      </w:pPr>
    </w:p>
    <w:p w14:paraId="4FBE8BFC" w14:textId="1EAB0D8B" w:rsidR="005F3914" w:rsidRPr="00080BCD" w:rsidRDefault="005F3914" w:rsidP="005F3914">
      <w:pPr>
        <w:spacing w:before="360" w:after="0" w:line="240" w:lineRule="auto"/>
        <w:outlineLvl w:val="2"/>
        <w:rPr>
          <w:rFonts w:eastAsia="Times New Roman"/>
          <w:b/>
          <w:bCs/>
          <w:color w:val="51296A"/>
          <w:lang w:eastAsia="en-GB"/>
        </w:rPr>
      </w:pPr>
      <w:r>
        <w:rPr>
          <w:rFonts w:eastAsia="Times New Roman"/>
          <w:b/>
          <w:bCs/>
          <w:color w:val="51296A"/>
          <w:lang w:eastAsia="en-GB"/>
        </w:rPr>
        <w:t>Put b</w:t>
      </w:r>
      <w:r w:rsidRPr="00080BCD">
        <w:rPr>
          <w:rFonts w:eastAsia="Times New Roman"/>
          <w:b/>
          <w:bCs/>
          <w:color w:val="51296A"/>
          <w:lang w:eastAsia="en-GB"/>
        </w:rPr>
        <w:t>eneficiaries first</w:t>
      </w:r>
    </w:p>
    <w:p w14:paraId="6F621988" w14:textId="79548C47" w:rsidR="005F3914" w:rsidRPr="00080BCD" w:rsidRDefault="005F3914" w:rsidP="005F3914">
      <w:pPr>
        <w:spacing w:before="360" w:after="0" w:line="240" w:lineRule="auto"/>
        <w:rPr>
          <w:rFonts w:eastAsia="Times New Roman"/>
          <w:color w:val="444444"/>
          <w:lang w:eastAsia="en-GB"/>
        </w:rPr>
      </w:pPr>
      <w:r w:rsidRPr="00080BCD">
        <w:rPr>
          <w:rFonts w:eastAsia="Times New Roman"/>
          <w:color w:val="444444"/>
          <w:lang w:eastAsia="en-GB"/>
        </w:rPr>
        <w:t xml:space="preserve">This means </w:t>
      </w:r>
      <w:r>
        <w:rPr>
          <w:rFonts w:eastAsia="Times New Roman"/>
          <w:color w:val="444444"/>
          <w:lang w:eastAsia="en-GB"/>
        </w:rPr>
        <w:t xml:space="preserve">KCSC </w:t>
      </w:r>
      <w:r w:rsidRPr="00080BCD">
        <w:rPr>
          <w:rFonts w:eastAsia="Times New Roman"/>
          <w:color w:val="444444"/>
          <w:lang w:eastAsia="en-GB"/>
        </w:rPr>
        <w:t>should:</w:t>
      </w:r>
    </w:p>
    <w:p w14:paraId="217A75F0" w14:textId="1B723798" w:rsidR="005F3914" w:rsidRPr="00080BCD" w:rsidRDefault="005F3914" w:rsidP="00080BCD">
      <w:pPr>
        <w:numPr>
          <w:ilvl w:val="0"/>
          <w:numId w:val="12"/>
        </w:numPr>
        <w:spacing w:after="0" w:line="240" w:lineRule="auto"/>
        <w:rPr>
          <w:rFonts w:eastAsia="Times New Roman"/>
          <w:color w:val="444444"/>
          <w:lang w:eastAsia="en-GB"/>
        </w:rPr>
      </w:pPr>
      <w:r w:rsidRPr="00080BCD">
        <w:rPr>
          <w:rFonts w:eastAsia="Times New Roman"/>
          <w:color w:val="444444"/>
          <w:lang w:eastAsia="en-GB"/>
        </w:rPr>
        <w:t xml:space="preserve">be clear what </w:t>
      </w:r>
      <w:r>
        <w:rPr>
          <w:rFonts w:eastAsia="Times New Roman"/>
          <w:color w:val="444444"/>
          <w:lang w:eastAsia="en-GB"/>
        </w:rPr>
        <w:t>our</w:t>
      </w:r>
      <w:r w:rsidRPr="00080BCD">
        <w:rPr>
          <w:rFonts w:eastAsia="Times New Roman"/>
          <w:color w:val="444444"/>
          <w:lang w:eastAsia="en-GB"/>
        </w:rPr>
        <w:t xml:space="preserve"> purpose is and who or what </w:t>
      </w:r>
      <w:r>
        <w:rPr>
          <w:rFonts w:eastAsia="Times New Roman"/>
          <w:color w:val="444444"/>
          <w:lang w:eastAsia="en-GB"/>
        </w:rPr>
        <w:t>our</w:t>
      </w:r>
      <w:r w:rsidRPr="00080BCD">
        <w:rPr>
          <w:rFonts w:eastAsia="Times New Roman"/>
          <w:color w:val="444444"/>
          <w:lang w:eastAsia="en-GB"/>
        </w:rPr>
        <w:t xml:space="preserve"> beneficiaries are</w:t>
      </w:r>
    </w:p>
    <w:p w14:paraId="720B31A8" w14:textId="3F30347A" w:rsidR="005F3914" w:rsidRPr="00080BCD" w:rsidRDefault="005F3914" w:rsidP="00080BCD">
      <w:pPr>
        <w:numPr>
          <w:ilvl w:val="0"/>
          <w:numId w:val="12"/>
        </w:numPr>
        <w:spacing w:before="120" w:after="0" w:line="240" w:lineRule="auto"/>
        <w:rPr>
          <w:rFonts w:eastAsia="Times New Roman"/>
          <w:color w:val="444444"/>
          <w:lang w:eastAsia="en-GB"/>
        </w:rPr>
      </w:pPr>
      <w:r w:rsidRPr="00080BCD">
        <w:rPr>
          <w:rFonts w:eastAsia="Times New Roman"/>
          <w:color w:val="444444"/>
          <w:lang w:eastAsia="en-GB"/>
        </w:rPr>
        <w:t xml:space="preserve">carry out </w:t>
      </w:r>
      <w:r>
        <w:rPr>
          <w:rFonts w:eastAsia="Times New Roman"/>
          <w:color w:val="444444"/>
          <w:lang w:eastAsia="en-GB"/>
        </w:rPr>
        <w:t>our</w:t>
      </w:r>
      <w:r w:rsidRPr="00080BCD">
        <w:rPr>
          <w:rFonts w:eastAsia="Times New Roman"/>
          <w:color w:val="444444"/>
          <w:lang w:eastAsia="en-GB"/>
        </w:rPr>
        <w:t xml:space="preserve"> purpose to provide the greatest benefit to </w:t>
      </w:r>
      <w:r>
        <w:rPr>
          <w:rFonts w:eastAsia="Times New Roman"/>
          <w:color w:val="444444"/>
          <w:lang w:eastAsia="en-GB"/>
        </w:rPr>
        <w:t>our</w:t>
      </w:r>
      <w:r w:rsidRPr="00080BCD">
        <w:rPr>
          <w:rFonts w:eastAsia="Times New Roman"/>
          <w:color w:val="444444"/>
          <w:lang w:eastAsia="en-GB"/>
        </w:rPr>
        <w:t xml:space="preserve"> beneficiaries and their cause, regardless of whether this might initially have a negative impact on the reputation or operation of the charity or its leadership</w:t>
      </w:r>
    </w:p>
    <w:p w14:paraId="327CE016" w14:textId="67D77981" w:rsidR="005F3914" w:rsidRPr="00080BCD" w:rsidRDefault="005F3914" w:rsidP="00080BCD">
      <w:pPr>
        <w:numPr>
          <w:ilvl w:val="0"/>
          <w:numId w:val="12"/>
        </w:numPr>
        <w:spacing w:before="120" w:after="0" w:line="240" w:lineRule="auto"/>
        <w:rPr>
          <w:rFonts w:eastAsia="Times New Roman"/>
          <w:color w:val="444444"/>
          <w:lang w:eastAsia="en-GB"/>
        </w:rPr>
      </w:pPr>
      <w:r w:rsidRPr="00080BCD">
        <w:rPr>
          <w:rFonts w:eastAsia="Times New Roman"/>
          <w:color w:val="444444"/>
          <w:lang w:eastAsia="en-GB"/>
        </w:rPr>
        <w:t xml:space="preserve">when working with beneficiaries, ensure that their views and experiences are actively listened to and taken account of as part of how </w:t>
      </w:r>
      <w:r>
        <w:rPr>
          <w:rFonts w:eastAsia="Times New Roman"/>
          <w:color w:val="444444"/>
          <w:lang w:eastAsia="en-GB"/>
        </w:rPr>
        <w:t>KCSC</w:t>
      </w:r>
      <w:r w:rsidRPr="00080BCD">
        <w:rPr>
          <w:rFonts w:eastAsia="Times New Roman"/>
          <w:color w:val="444444"/>
          <w:lang w:eastAsia="en-GB"/>
        </w:rPr>
        <w:t xml:space="preserve"> operates, facilitating engagement and communication</w:t>
      </w:r>
    </w:p>
    <w:p w14:paraId="7BAD6EC0" w14:textId="77777777" w:rsidR="005F3914" w:rsidRPr="00080BCD" w:rsidRDefault="005F3914" w:rsidP="00080BCD">
      <w:pPr>
        <w:numPr>
          <w:ilvl w:val="0"/>
          <w:numId w:val="12"/>
        </w:numPr>
        <w:spacing w:before="120" w:after="0" w:line="240" w:lineRule="auto"/>
        <w:rPr>
          <w:rFonts w:eastAsia="Times New Roman"/>
          <w:color w:val="444444"/>
          <w:lang w:eastAsia="en-GB"/>
        </w:rPr>
      </w:pPr>
      <w:r w:rsidRPr="00080BCD">
        <w:rPr>
          <w:rFonts w:eastAsia="Times New Roman"/>
          <w:color w:val="444444"/>
          <w:lang w:eastAsia="en-GB"/>
        </w:rPr>
        <w:t>ensure that all relevant policies and procedures are drawn up with the interests of beneficiaries in mind.</w:t>
      </w:r>
    </w:p>
    <w:p w14:paraId="477EB5E2" w14:textId="104F2B51" w:rsidR="005F3914" w:rsidRPr="00080BCD" w:rsidRDefault="005F3914" w:rsidP="005F3914">
      <w:pPr>
        <w:spacing w:before="360" w:after="0" w:line="240" w:lineRule="auto"/>
        <w:outlineLvl w:val="2"/>
        <w:rPr>
          <w:rFonts w:eastAsia="Times New Roman"/>
          <w:b/>
          <w:bCs/>
          <w:color w:val="51296A"/>
          <w:lang w:eastAsia="en-GB"/>
        </w:rPr>
      </w:pPr>
      <w:r>
        <w:rPr>
          <w:rFonts w:eastAsia="Times New Roman"/>
          <w:b/>
          <w:bCs/>
          <w:color w:val="51296A"/>
          <w:lang w:eastAsia="en-GB"/>
        </w:rPr>
        <w:t>Have i</w:t>
      </w:r>
      <w:r w:rsidRPr="00080BCD">
        <w:rPr>
          <w:rFonts w:eastAsia="Times New Roman"/>
          <w:b/>
          <w:bCs/>
          <w:color w:val="51296A"/>
          <w:lang w:eastAsia="en-GB"/>
        </w:rPr>
        <w:t>ntegrity</w:t>
      </w:r>
    </w:p>
    <w:p w14:paraId="6A00FAB9" w14:textId="088098AF" w:rsidR="005F3914" w:rsidRPr="00080BCD" w:rsidRDefault="005F3914" w:rsidP="005F3914">
      <w:pPr>
        <w:spacing w:before="360" w:after="0" w:line="240" w:lineRule="auto"/>
        <w:rPr>
          <w:rFonts w:eastAsia="Times New Roman"/>
          <w:color w:val="444444"/>
          <w:lang w:eastAsia="en-GB"/>
        </w:rPr>
      </w:pPr>
      <w:r w:rsidRPr="00080BCD">
        <w:rPr>
          <w:rFonts w:eastAsia="Times New Roman"/>
          <w:color w:val="444444"/>
          <w:lang w:eastAsia="en-GB"/>
        </w:rPr>
        <w:t xml:space="preserve">This means </w:t>
      </w:r>
      <w:r>
        <w:rPr>
          <w:rFonts w:eastAsia="Times New Roman"/>
          <w:color w:val="444444"/>
          <w:lang w:eastAsia="en-GB"/>
        </w:rPr>
        <w:t>KCSC</w:t>
      </w:r>
      <w:r w:rsidRPr="00080BCD">
        <w:rPr>
          <w:rFonts w:eastAsia="Times New Roman"/>
          <w:color w:val="444444"/>
          <w:lang w:eastAsia="en-GB"/>
        </w:rPr>
        <w:t xml:space="preserve"> should:</w:t>
      </w:r>
    </w:p>
    <w:p w14:paraId="429F686B" w14:textId="77777777" w:rsidR="005F3914" w:rsidRPr="00080BCD" w:rsidRDefault="005F3914" w:rsidP="00080BCD">
      <w:pPr>
        <w:numPr>
          <w:ilvl w:val="0"/>
          <w:numId w:val="13"/>
        </w:numPr>
        <w:spacing w:after="0" w:line="240" w:lineRule="auto"/>
        <w:rPr>
          <w:rFonts w:eastAsia="Times New Roman"/>
          <w:color w:val="444444"/>
          <w:lang w:eastAsia="en-GB"/>
        </w:rPr>
      </w:pPr>
      <w:r w:rsidRPr="00080BCD">
        <w:rPr>
          <w:rFonts w:eastAsia="Times New Roman"/>
          <w:color w:val="444444"/>
          <w:lang w:eastAsia="en-GB"/>
        </w:rPr>
        <w:t>ensure appropriate systems are in place to help guarantee that all decisions are robust, defensible and free from conflict of interest</w:t>
      </w:r>
    </w:p>
    <w:p w14:paraId="7875A935" w14:textId="77777777" w:rsidR="005F3914" w:rsidRPr="00080BCD" w:rsidRDefault="005F3914" w:rsidP="00080BCD">
      <w:pPr>
        <w:numPr>
          <w:ilvl w:val="0"/>
          <w:numId w:val="13"/>
        </w:numPr>
        <w:spacing w:before="120" w:after="0" w:line="240" w:lineRule="auto"/>
        <w:rPr>
          <w:rFonts w:eastAsia="Times New Roman"/>
          <w:color w:val="444444"/>
          <w:lang w:eastAsia="en-GB"/>
        </w:rPr>
      </w:pPr>
      <w:r w:rsidRPr="00080BCD">
        <w:rPr>
          <w:rFonts w:eastAsia="Times New Roman"/>
          <w:color w:val="444444"/>
          <w:lang w:eastAsia="en-GB"/>
        </w:rPr>
        <w:t>consider the effect of activities conducted in private life on the reputation of the charity and of charities generally</w:t>
      </w:r>
    </w:p>
    <w:p w14:paraId="54E95C60" w14:textId="466EB3A2" w:rsidR="005F3914" w:rsidRPr="00080BCD" w:rsidRDefault="005F3914" w:rsidP="00080BCD">
      <w:pPr>
        <w:numPr>
          <w:ilvl w:val="0"/>
          <w:numId w:val="13"/>
        </w:numPr>
        <w:spacing w:before="120" w:after="0" w:line="240" w:lineRule="auto"/>
        <w:rPr>
          <w:rFonts w:eastAsia="Times New Roman"/>
          <w:color w:val="444444"/>
          <w:lang w:eastAsia="en-GB"/>
        </w:rPr>
      </w:pPr>
      <w:r w:rsidRPr="00080BCD">
        <w:rPr>
          <w:rFonts w:eastAsia="Times New Roman"/>
          <w:color w:val="444444"/>
          <w:lang w:eastAsia="en-GB"/>
        </w:rPr>
        <w:lastRenderedPageBreak/>
        <w:t xml:space="preserve">ensure </w:t>
      </w:r>
      <w:r>
        <w:rPr>
          <w:rFonts w:eastAsia="Times New Roman"/>
          <w:color w:val="444444"/>
          <w:lang w:eastAsia="en-GB"/>
        </w:rPr>
        <w:t>our</w:t>
      </w:r>
      <w:r w:rsidRPr="00080BCD">
        <w:rPr>
          <w:rFonts w:eastAsia="Times New Roman"/>
          <w:color w:val="444444"/>
          <w:lang w:eastAsia="en-GB"/>
        </w:rPr>
        <w:t xml:space="preserve"> resources are managed responsibly and </w:t>
      </w:r>
      <w:r>
        <w:rPr>
          <w:rFonts w:eastAsia="Times New Roman"/>
          <w:color w:val="444444"/>
          <w:lang w:eastAsia="en-GB"/>
        </w:rPr>
        <w:t>our</w:t>
      </w:r>
      <w:r w:rsidRPr="00080BCD">
        <w:rPr>
          <w:rFonts w:eastAsia="Times New Roman"/>
          <w:color w:val="444444"/>
          <w:lang w:eastAsia="en-GB"/>
        </w:rPr>
        <w:t xml:space="preserve"> funds are properly protected, applied and accounted for, including policies and procedures to combat the risk of bribery, fraud, corruption and extortion</w:t>
      </w:r>
    </w:p>
    <w:p w14:paraId="1789AE1D" w14:textId="246A18D3" w:rsidR="005F3914" w:rsidRPr="00080BCD" w:rsidRDefault="005F3914" w:rsidP="00080BCD">
      <w:pPr>
        <w:numPr>
          <w:ilvl w:val="0"/>
          <w:numId w:val="13"/>
        </w:numPr>
        <w:spacing w:before="120" w:after="0" w:line="240" w:lineRule="auto"/>
        <w:rPr>
          <w:rFonts w:eastAsia="Times New Roman"/>
          <w:color w:val="444444"/>
          <w:lang w:eastAsia="en-GB"/>
        </w:rPr>
      </w:pPr>
      <w:r w:rsidRPr="00080BCD">
        <w:rPr>
          <w:rFonts w:eastAsia="Times New Roman"/>
          <w:color w:val="444444"/>
          <w:lang w:eastAsia="en-GB"/>
        </w:rPr>
        <w:t xml:space="preserve">exercise due diligence in understanding the ethical standards of commercial partners and individuals, to seek support or collaboration from those with ethical values that are consistent with those of </w:t>
      </w:r>
      <w:r>
        <w:rPr>
          <w:rFonts w:eastAsia="Times New Roman"/>
          <w:color w:val="444444"/>
          <w:lang w:eastAsia="en-GB"/>
        </w:rPr>
        <w:t xml:space="preserve">KCSC </w:t>
      </w:r>
    </w:p>
    <w:p w14:paraId="17E93CD8" w14:textId="216D0C19" w:rsidR="005F3914" w:rsidRPr="00080BCD" w:rsidRDefault="005F3914" w:rsidP="00080BCD">
      <w:pPr>
        <w:numPr>
          <w:ilvl w:val="0"/>
          <w:numId w:val="13"/>
        </w:numPr>
        <w:spacing w:before="120" w:after="0" w:line="240" w:lineRule="auto"/>
        <w:rPr>
          <w:rFonts w:eastAsia="Times New Roman"/>
          <w:color w:val="444444"/>
          <w:lang w:eastAsia="en-GB"/>
        </w:rPr>
      </w:pPr>
      <w:r w:rsidRPr="00080BCD">
        <w:rPr>
          <w:rFonts w:eastAsia="Times New Roman"/>
          <w:color w:val="444444"/>
          <w:lang w:eastAsia="en-GB"/>
        </w:rPr>
        <w:t xml:space="preserve">be sensitive to the impact of </w:t>
      </w:r>
      <w:r>
        <w:rPr>
          <w:rFonts w:eastAsia="Times New Roman"/>
          <w:color w:val="444444"/>
          <w:lang w:eastAsia="en-GB"/>
        </w:rPr>
        <w:t>our</w:t>
      </w:r>
      <w:r w:rsidRPr="00080BCD">
        <w:rPr>
          <w:rFonts w:eastAsia="Times New Roman"/>
          <w:color w:val="444444"/>
          <w:lang w:eastAsia="en-GB"/>
        </w:rPr>
        <w:t xml:space="preserve"> activities on both natural and human environment by:</w:t>
      </w:r>
    </w:p>
    <w:p w14:paraId="69CFE7AF" w14:textId="3C5E5B0D" w:rsidR="005F3914" w:rsidRPr="00080BCD" w:rsidRDefault="005F3914" w:rsidP="00080BCD">
      <w:pPr>
        <w:numPr>
          <w:ilvl w:val="1"/>
          <w:numId w:val="13"/>
        </w:numPr>
        <w:spacing w:after="0" w:line="240" w:lineRule="auto"/>
        <w:rPr>
          <w:rFonts w:eastAsia="Times New Roman"/>
          <w:color w:val="444444"/>
          <w:lang w:eastAsia="en-GB"/>
        </w:rPr>
      </w:pPr>
      <w:r w:rsidRPr="00080BCD">
        <w:rPr>
          <w:rFonts w:eastAsia="Times New Roman"/>
          <w:color w:val="444444"/>
          <w:lang w:eastAsia="en-GB"/>
        </w:rPr>
        <w:t xml:space="preserve">making responsible use of </w:t>
      </w:r>
      <w:r>
        <w:rPr>
          <w:rFonts w:eastAsia="Times New Roman"/>
          <w:color w:val="444444"/>
          <w:lang w:eastAsia="en-GB"/>
        </w:rPr>
        <w:t>our</w:t>
      </w:r>
      <w:r w:rsidRPr="00080BCD">
        <w:rPr>
          <w:rFonts w:eastAsia="Times New Roman"/>
          <w:color w:val="444444"/>
          <w:lang w:eastAsia="en-GB"/>
        </w:rPr>
        <w:t xml:space="preserve"> resources</w:t>
      </w:r>
    </w:p>
    <w:p w14:paraId="67F80DC5" w14:textId="77777777" w:rsidR="005F3914" w:rsidRPr="00080BCD" w:rsidRDefault="005F3914" w:rsidP="00080BCD">
      <w:pPr>
        <w:numPr>
          <w:ilvl w:val="1"/>
          <w:numId w:val="13"/>
        </w:numPr>
        <w:spacing w:before="120" w:after="0" w:line="240" w:lineRule="auto"/>
        <w:rPr>
          <w:rFonts w:eastAsia="Times New Roman"/>
          <w:color w:val="444444"/>
          <w:lang w:eastAsia="en-GB"/>
        </w:rPr>
      </w:pPr>
      <w:r w:rsidRPr="00080BCD">
        <w:rPr>
          <w:rFonts w:eastAsia="Times New Roman"/>
          <w:color w:val="444444"/>
          <w:lang w:eastAsia="en-GB"/>
        </w:rPr>
        <w:t>adopting sustainable working practices</w:t>
      </w:r>
    </w:p>
    <w:p w14:paraId="32353FAB" w14:textId="77777777" w:rsidR="005F3914" w:rsidRPr="00080BCD" w:rsidRDefault="005F3914" w:rsidP="00080BCD">
      <w:pPr>
        <w:numPr>
          <w:ilvl w:val="1"/>
          <w:numId w:val="13"/>
        </w:numPr>
        <w:spacing w:before="120" w:after="0" w:line="240" w:lineRule="auto"/>
        <w:rPr>
          <w:rFonts w:eastAsia="Times New Roman"/>
          <w:color w:val="444444"/>
          <w:lang w:eastAsia="en-GB"/>
        </w:rPr>
      </w:pPr>
      <w:r w:rsidRPr="00080BCD">
        <w:rPr>
          <w:rFonts w:eastAsia="Times New Roman"/>
          <w:color w:val="444444"/>
          <w:lang w:eastAsia="en-GB"/>
        </w:rPr>
        <w:t>undertaking initiatives to promote environmental responsibility.</w:t>
      </w:r>
    </w:p>
    <w:p w14:paraId="3FD85BB0" w14:textId="1D89D26C" w:rsidR="005F3914" w:rsidRPr="00080BCD" w:rsidRDefault="005F3914" w:rsidP="005F3914">
      <w:pPr>
        <w:spacing w:before="360" w:after="0" w:line="240" w:lineRule="auto"/>
        <w:outlineLvl w:val="2"/>
        <w:rPr>
          <w:rFonts w:eastAsia="Times New Roman"/>
          <w:b/>
          <w:bCs/>
          <w:color w:val="51296A"/>
          <w:lang w:eastAsia="en-GB"/>
        </w:rPr>
      </w:pPr>
      <w:r>
        <w:rPr>
          <w:rFonts w:eastAsia="Times New Roman"/>
          <w:b/>
          <w:bCs/>
          <w:color w:val="51296A"/>
          <w:lang w:eastAsia="en-GB"/>
        </w:rPr>
        <w:t>Be o</w:t>
      </w:r>
      <w:r w:rsidRPr="00080BCD">
        <w:rPr>
          <w:rFonts w:eastAsia="Times New Roman"/>
          <w:b/>
          <w:bCs/>
          <w:color w:val="51296A"/>
          <w:lang w:eastAsia="en-GB"/>
        </w:rPr>
        <w:t>pen</w:t>
      </w:r>
    </w:p>
    <w:p w14:paraId="0CB7E8F6" w14:textId="2464646A" w:rsidR="005F3914" w:rsidRPr="00080BCD" w:rsidRDefault="005F3914" w:rsidP="005F3914">
      <w:pPr>
        <w:spacing w:before="360" w:after="0" w:line="240" w:lineRule="auto"/>
        <w:rPr>
          <w:rFonts w:eastAsia="Times New Roman"/>
          <w:color w:val="444444"/>
          <w:lang w:eastAsia="en-GB"/>
        </w:rPr>
      </w:pPr>
      <w:r w:rsidRPr="00080BCD">
        <w:rPr>
          <w:rFonts w:eastAsia="Times New Roman"/>
          <w:color w:val="444444"/>
          <w:lang w:eastAsia="en-GB"/>
        </w:rPr>
        <w:t xml:space="preserve">This means </w:t>
      </w:r>
      <w:r>
        <w:rPr>
          <w:rFonts w:eastAsia="Times New Roman"/>
          <w:color w:val="444444"/>
          <w:lang w:eastAsia="en-GB"/>
        </w:rPr>
        <w:t>KCSC</w:t>
      </w:r>
      <w:r w:rsidRPr="00080BCD">
        <w:rPr>
          <w:rFonts w:eastAsia="Times New Roman"/>
          <w:color w:val="444444"/>
          <w:lang w:eastAsia="en-GB"/>
        </w:rPr>
        <w:t xml:space="preserve"> should:</w:t>
      </w:r>
    </w:p>
    <w:p w14:paraId="0670E044" w14:textId="6D4D3890" w:rsidR="005F3914" w:rsidRPr="00080BCD" w:rsidRDefault="005F3914" w:rsidP="00080BCD">
      <w:pPr>
        <w:numPr>
          <w:ilvl w:val="0"/>
          <w:numId w:val="14"/>
        </w:numPr>
        <w:spacing w:after="0" w:line="240" w:lineRule="auto"/>
        <w:rPr>
          <w:rFonts w:eastAsia="Times New Roman"/>
          <w:color w:val="444444"/>
          <w:lang w:eastAsia="en-GB"/>
        </w:rPr>
      </w:pPr>
      <w:r w:rsidRPr="00080BCD">
        <w:rPr>
          <w:rFonts w:eastAsia="Times New Roman"/>
          <w:color w:val="444444"/>
          <w:lang w:eastAsia="en-GB"/>
        </w:rPr>
        <w:t xml:space="preserve">operate a presumption of openness and transparency; subject to complying with existing legal and regulatory requirements, </w:t>
      </w:r>
      <w:r>
        <w:rPr>
          <w:rFonts w:eastAsia="Times New Roman"/>
          <w:color w:val="444444"/>
          <w:lang w:eastAsia="en-GB"/>
        </w:rPr>
        <w:t xml:space="preserve">we </w:t>
      </w:r>
      <w:r w:rsidRPr="00080BCD">
        <w:rPr>
          <w:rFonts w:eastAsia="Times New Roman"/>
          <w:color w:val="444444"/>
          <w:lang w:eastAsia="en-GB"/>
        </w:rPr>
        <w:t xml:space="preserve">should be willing to share information about how </w:t>
      </w:r>
      <w:r>
        <w:rPr>
          <w:rFonts w:eastAsia="Times New Roman"/>
          <w:color w:val="444444"/>
          <w:lang w:eastAsia="en-GB"/>
        </w:rPr>
        <w:t>we</w:t>
      </w:r>
      <w:r w:rsidRPr="00080BCD">
        <w:rPr>
          <w:rFonts w:eastAsia="Times New Roman"/>
          <w:color w:val="444444"/>
          <w:lang w:eastAsia="en-GB"/>
        </w:rPr>
        <w:t xml:space="preserve"> work, ensuring it is easily accessible</w:t>
      </w:r>
    </w:p>
    <w:p w14:paraId="33583B57" w14:textId="77777777" w:rsidR="005F3914" w:rsidRPr="00080BCD" w:rsidRDefault="005F3914" w:rsidP="00080BCD">
      <w:pPr>
        <w:numPr>
          <w:ilvl w:val="0"/>
          <w:numId w:val="14"/>
        </w:numPr>
        <w:spacing w:before="120" w:after="0" w:line="240" w:lineRule="auto"/>
        <w:rPr>
          <w:rFonts w:eastAsia="Times New Roman"/>
          <w:color w:val="444444"/>
          <w:lang w:eastAsia="en-GB"/>
        </w:rPr>
      </w:pPr>
      <w:r w:rsidRPr="00080BCD">
        <w:rPr>
          <w:rFonts w:eastAsia="Times New Roman"/>
          <w:color w:val="444444"/>
          <w:lang w:eastAsia="en-GB"/>
        </w:rPr>
        <w:t>publish, or (for the very smallest charities) at least make available on request:</w:t>
      </w:r>
    </w:p>
    <w:p w14:paraId="5AE939A4" w14:textId="558B0706" w:rsidR="005F3914" w:rsidRPr="00080BCD" w:rsidRDefault="005F3914" w:rsidP="00080BCD">
      <w:pPr>
        <w:numPr>
          <w:ilvl w:val="1"/>
          <w:numId w:val="14"/>
        </w:numPr>
        <w:spacing w:after="0" w:line="240" w:lineRule="auto"/>
        <w:rPr>
          <w:rFonts w:eastAsia="Times New Roman"/>
          <w:color w:val="444444"/>
          <w:lang w:eastAsia="en-GB"/>
        </w:rPr>
      </w:pPr>
      <w:r w:rsidRPr="00080BCD">
        <w:rPr>
          <w:rFonts w:eastAsia="Times New Roman"/>
          <w:color w:val="444444"/>
          <w:lang w:eastAsia="en-GB"/>
        </w:rPr>
        <w:t xml:space="preserve">annual reports, including a section explaining how </w:t>
      </w:r>
      <w:r>
        <w:rPr>
          <w:rFonts w:eastAsia="Times New Roman"/>
          <w:color w:val="444444"/>
          <w:lang w:eastAsia="en-GB"/>
        </w:rPr>
        <w:t>KCSC</w:t>
      </w:r>
      <w:r w:rsidRPr="00080BCD">
        <w:rPr>
          <w:rFonts w:eastAsia="Times New Roman"/>
          <w:color w:val="444444"/>
          <w:lang w:eastAsia="en-GB"/>
        </w:rPr>
        <w:t xml:space="preserve"> is fulfilling its purpose and values</w:t>
      </w:r>
    </w:p>
    <w:p w14:paraId="40553BE5" w14:textId="388074CA" w:rsidR="005F3914" w:rsidRPr="00080BCD" w:rsidRDefault="005F3914" w:rsidP="00080BCD">
      <w:pPr>
        <w:numPr>
          <w:ilvl w:val="1"/>
          <w:numId w:val="14"/>
        </w:numPr>
        <w:spacing w:before="120" w:after="0" w:line="240" w:lineRule="auto"/>
        <w:rPr>
          <w:rFonts w:eastAsia="Times New Roman"/>
          <w:color w:val="444444"/>
          <w:lang w:eastAsia="en-GB"/>
        </w:rPr>
      </w:pPr>
      <w:r>
        <w:rPr>
          <w:rFonts w:eastAsia="Times New Roman"/>
          <w:color w:val="444444"/>
          <w:lang w:eastAsia="en-GB"/>
        </w:rPr>
        <w:t>our</w:t>
      </w:r>
      <w:r w:rsidRPr="00080BCD">
        <w:rPr>
          <w:rFonts w:eastAsia="Times New Roman"/>
          <w:color w:val="444444"/>
          <w:lang w:eastAsia="en-GB"/>
        </w:rPr>
        <w:t xml:space="preserve"> approach to safeguarding, bullying and harassment</w:t>
      </w:r>
    </w:p>
    <w:p w14:paraId="20E78893" w14:textId="01A0DBD3" w:rsidR="005F3914" w:rsidRPr="00080BCD" w:rsidRDefault="005F3914" w:rsidP="00080BCD">
      <w:pPr>
        <w:numPr>
          <w:ilvl w:val="1"/>
          <w:numId w:val="14"/>
        </w:numPr>
        <w:spacing w:before="120" w:after="0" w:line="240" w:lineRule="auto"/>
        <w:rPr>
          <w:rFonts w:eastAsia="Times New Roman"/>
          <w:color w:val="444444"/>
          <w:lang w:eastAsia="en-GB"/>
        </w:rPr>
      </w:pPr>
      <w:r>
        <w:rPr>
          <w:rFonts w:eastAsia="Times New Roman"/>
          <w:color w:val="444444"/>
          <w:lang w:eastAsia="en-GB"/>
        </w:rPr>
        <w:t>our</w:t>
      </w:r>
      <w:r w:rsidRPr="00080BCD">
        <w:rPr>
          <w:rFonts w:eastAsia="Times New Roman"/>
          <w:color w:val="444444"/>
          <w:lang w:eastAsia="en-GB"/>
        </w:rPr>
        <w:t xml:space="preserve"> complaints procedure</w:t>
      </w:r>
    </w:p>
    <w:p w14:paraId="6D6F34B5" w14:textId="31CA8B04" w:rsidR="005F3914" w:rsidRPr="00080BCD" w:rsidRDefault="005F3914" w:rsidP="00080BCD">
      <w:pPr>
        <w:numPr>
          <w:ilvl w:val="1"/>
          <w:numId w:val="14"/>
        </w:numPr>
        <w:spacing w:before="120" w:after="0" w:line="240" w:lineRule="auto"/>
        <w:rPr>
          <w:rFonts w:eastAsia="Times New Roman"/>
          <w:color w:val="444444"/>
          <w:lang w:eastAsia="en-GB"/>
        </w:rPr>
      </w:pPr>
      <w:r>
        <w:rPr>
          <w:rFonts w:eastAsia="Times New Roman"/>
          <w:color w:val="444444"/>
          <w:lang w:eastAsia="en-GB"/>
        </w:rPr>
        <w:t>our</w:t>
      </w:r>
      <w:r w:rsidRPr="00080BCD">
        <w:rPr>
          <w:rFonts w:eastAsia="Times New Roman"/>
          <w:color w:val="444444"/>
          <w:lang w:eastAsia="en-GB"/>
        </w:rPr>
        <w:t xml:space="preserve"> whistleblowing policy</w:t>
      </w:r>
    </w:p>
    <w:p w14:paraId="5E4604A1" w14:textId="69F6AD1A" w:rsidR="005F3914" w:rsidRPr="00080BCD" w:rsidRDefault="005F3914" w:rsidP="00080BCD">
      <w:pPr>
        <w:numPr>
          <w:ilvl w:val="0"/>
          <w:numId w:val="14"/>
        </w:numPr>
        <w:spacing w:before="120" w:after="0" w:line="240" w:lineRule="auto"/>
        <w:rPr>
          <w:rFonts w:eastAsia="Times New Roman"/>
          <w:color w:val="444444"/>
          <w:lang w:eastAsia="en-GB"/>
        </w:rPr>
      </w:pPr>
      <w:r w:rsidRPr="00080BCD">
        <w:rPr>
          <w:rFonts w:eastAsia="Times New Roman"/>
          <w:color w:val="444444"/>
          <w:lang w:eastAsia="en-GB"/>
        </w:rPr>
        <w:t xml:space="preserve">establish clear lines of responsibility and accountability for all </w:t>
      </w:r>
      <w:r>
        <w:rPr>
          <w:rFonts w:eastAsia="Times New Roman"/>
          <w:color w:val="444444"/>
          <w:lang w:eastAsia="en-GB"/>
        </w:rPr>
        <w:t>our</w:t>
      </w:r>
      <w:r w:rsidRPr="00080BCD">
        <w:rPr>
          <w:rFonts w:eastAsia="Times New Roman"/>
          <w:color w:val="444444"/>
          <w:lang w:eastAsia="en-GB"/>
        </w:rPr>
        <w:t xml:space="preserve"> work, both internally and externally where applicable.</w:t>
      </w:r>
    </w:p>
    <w:p w14:paraId="3F2C7E83" w14:textId="679D24B2" w:rsidR="005F3914" w:rsidRPr="00080BCD" w:rsidRDefault="00AC4EED" w:rsidP="005F3914">
      <w:pPr>
        <w:spacing w:before="360" w:after="0" w:line="240" w:lineRule="auto"/>
        <w:outlineLvl w:val="2"/>
        <w:rPr>
          <w:rFonts w:eastAsia="Times New Roman"/>
          <w:b/>
          <w:bCs/>
          <w:color w:val="51296A"/>
          <w:lang w:eastAsia="en-GB"/>
        </w:rPr>
      </w:pPr>
      <w:r>
        <w:rPr>
          <w:rFonts w:eastAsia="Times New Roman"/>
          <w:b/>
          <w:bCs/>
          <w:color w:val="51296A"/>
          <w:lang w:eastAsia="en-GB"/>
        </w:rPr>
        <w:t>Have the r</w:t>
      </w:r>
      <w:r w:rsidR="005F3914" w:rsidRPr="00080BCD">
        <w:rPr>
          <w:rFonts w:eastAsia="Times New Roman"/>
          <w:b/>
          <w:bCs/>
          <w:color w:val="51296A"/>
          <w:lang w:eastAsia="en-GB"/>
        </w:rPr>
        <w:t>ight to be safe</w:t>
      </w:r>
    </w:p>
    <w:p w14:paraId="61E43CA2" w14:textId="19D91CDD" w:rsidR="005F3914" w:rsidRPr="00080BCD" w:rsidRDefault="005F3914" w:rsidP="005F3914">
      <w:pPr>
        <w:spacing w:before="360" w:after="0" w:line="240" w:lineRule="auto"/>
        <w:rPr>
          <w:rFonts w:eastAsia="Times New Roman"/>
          <w:color w:val="444444"/>
          <w:lang w:eastAsia="en-GB"/>
        </w:rPr>
      </w:pPr>
      <w:r w:rsidRPr="00080BCD">
        <w:rPr>
          <w:rFonts w:eastAsia="Times New Roman"/>
          <w:color w:val="444444"/>
          <w:lang w:eastAsia="en-GB"/>
        </w:rPr>
        <w:t xml:space="preserve">This means </w:t>
      </w:r>
      <w:r w:rsidR="00AC4EED">
        <w:rPr>
          <w:rFonts w:eastAsia="Times New Roman"/>
          <w:color w:val="444444"/>
          <w:lang w:eastAsia="en-GB"/>
        </w:rPr>
        <w:t>KCSC</w:t>
      </w:r>
      <w:r w:rsidRPr="00080BCD">
        <w:rPr>
          <w:rFonts w:eastAsia="Times New Roman"/>
          <w:color w:val="444444"/>
          <w:lang w:eastAsia="en-GB"/>
        </w:rPr>
        <w:t xml:space="preserve"> should:</w:t>
      </w:r>
    </w:p>
    <w:p w14:paraId="0BF70FB0" w14:textId="1C03E4A5" w:rsidR="005F3914" w:rsidRPr="00080BCD" w:rsidRDefault="005F3914" w:rsidP="00080BCD">
      <w:pPr>
        <w:numPr>
          <w:ilvl w:val="0"/>
          <w:numId w:val="16"/>
        </w:numPr>
        <w:spacing w:after="0" w:line="240" w:lineRule="auto"/>
        <w:rPr>
          <w:rFonts w:eastAsia="Times New Roman"/>
          <w:color w:val="444444"/>
          <w:lang w:eastAsia="en-GB"/>
        </w:rPr>
      </w:pPr>
      <w:r w:rsidRPr="00080BCD">
        <w:rPr>
          <w:rFonts w:eastAsia="Times New Roman"/>
          <w:color w:val="444444"/>
          <w:lang w:eastAsia="en-GB"/>
        </w:rPr>
        <w:t xml:space="preserve">stand against and have a clear approach to prevent abuse of trust and power including bullying, intimidation, harassment, discrimination or victimisation in all </w:t>
      </w:r>
      <w:r w:rsidR="00AC4EED">
        <w:rPr>
          <w:rFonts w:eastAsia="Times New Roman"/>
          <w:color w:val="444444"/>
          <w:lang w:eastAsia="en-GB"/>
        </w:rPr>
        <w:t>our</w:t>
      </w:r>
      <w:r w:rsidRPr="00080BCD">
        <w:rPr>
          <w:rFonts w:eastAsia="Times New Roman"/>
          <w:color w:val="444444"/>
          <w:lang w:eastAsia="en-GB"/>
        </w:rPr>
        <w:t xml:space="preserve"> activities</w:t>
      </w:r>
    </w:p>
    <w:p w14:paraId="202185F7" w14:textId="77777777" w:rsidR="005F3914" w:rsidRPr="00080BCD" w:rsidRDefault="005F3914" w:rsidP="00080BCD">
      <w:pPr>
        <w:numPr>
          <w:ilvl w:val="0"/>
          <w:numId w:val="16"/>
        </w:numPr>
        <w:spacing w:before="120" w:after="0" w:line="240" w:lineRule="auto"/>
        <w:rPr>
          <w:rFonts w:eastAsia="Times New Roman"/>
          <w:color w:val="444444"/>
          <w:lang w:eastAsia="en-GB"/>
        </w:rPr>
      </w:pPr>
      <w:r w:rsidRPr="00080BCD">
        <w:rPr>
          <w:rFonts w:eastAsia="Times New Roman"/>
          <w:color w:val="444444"/>
          <w:lang w:eastAsia="en-GB"/>
        </w:rPr>
        <w:t>create a culture that supports the reporting and resolution of allegations, suspicions or concerns about abuse of any kind or inappropriate behaviour</w:t>
      </w:r>
    </w:p>
    <w:p w14:paraId="411D22F5" w14:textId="76DA194B" w:rsidR="005F3914" w:rsidRPr="00080BCD" w:rsidRDefault="005F3914" w:rsidP="00080BCD">
      <w:pPr>
        <w:numPr>
          <w:ilvl w:val="0"/>
          <w:numId w:val="16"/>
        </w:numPr>
        <w:spacing w:before="120" w:after="0" w:line="240" w:lineRule="auto"/>
        <w:rPr>
          <w:rFonts w:eastAsia="Times New Roman"/>
          <w:color w:val="444444"/>
          <w:lang w:eastAsia="en-GB"/>
        </w:rPr>
      </w:pPr>
      <w:r w:rsidRPr="00080BCD">
        <w:rPr>
          <w:rFonts w:eastAsia="Times New Roman"/>
          <w:color w:val="444444"/>
          <w:lang w:eastAsia="en-GB"/>
        </w:rPr>
        <w:t xml:space="preserve">ensure that anyone working or volunteering for </w:t>
      </w:r>
      <w:r w:rsidR="00AC4EED">
        <w:rPr>
          <w:rFonts w:eastAsia="Times New Roman"/>
          <w:color w:val="444444"/>
          <w:lang w:eastAsia="en-GB"/>
        </w:rPr>
        <w:t xml:space="preserve">KCSC </w:t>
      </w:r>
      <w:r w:rsidRPr="00080BCD">
        <w:rPr>
          <w:rFonts w:eastAsia="Times New Roman"/>
          <w:color w:val="444444"/>
          <w:lang w:eastAsia="en-GB"/>
        </w:rPr>
        <w:t>understands the expectations placed upon them, and provide the relevant training to support them in meeting their responsibilities</w:t>
      </w:r>
    </w:p>
    <w:p w14:paraId="15D2DCC2" w14:textId="19BD8BAA" w:rsidR="005F3914" w:rsidRPr="00080BCD" w:rsidRDefault="005F3914" w:rsidP="00080BCD">
      <w:pPr>
        <w:numPr>
          <w:ilvl w:val="0"/>
          <w:numId w:val="16"/>
        </w:numPr>
        <w:spacing w:before="120" w:after="0" w:line="240" w:lineRule="auto"/>
        <w:rPr>
          <w:rFonts w:eastAsia="Times New Roman"/>
          <w:color w:val="444444"/>
          <w:lang w:eastAsia="en-GB"/>
        </w:rPr>
      </w:pPr>
      <w:r w:rsidRPr="00080BCD">
        <w:rPr>
          <w:rFonts w:eastAsia="Times New Roman"/>
          <w:color w:val="444444"/>
          <w:lang w:eastAsia="en-GB"/>
        </w:rPr>
        <w:t xml:space="preserve">ensure that anyone who works or volunteers </w:t>
      </w:r>
      <w:r w:rsidR="00AC4EED">
        <w:rPr>
          <w:rFonts w:eastAsia="Times New Roman"/>
          <w:color w:val="444444"/>
          <w:lang w:eastAsia="en-GB"/>
        </w:rPr>
        <w:t xml:space="preserve">for KCSC </w:t>
      </w:r>
      <w:r w:rsidRPr="00080BCD">
        <w:rPr>
          <w:rFonts w:eastAsia="Times New Roman"/>
          <w:color w:val="444444"/>
          <w:lang w:eastAsia="en-GB"/>
        </w:rPr>
        <w:t>has access to proper support and advice if they:</w:t>
      </w:r>
    </w:p>
    <w:p w14:paraId="556BCA74" w14:textId="77777777" w:rsidR="005F3914" w:rsidRPr="00080BCD" w:rsidRDefault="005F3914" w:rsidP="00080BCD">
      <w:pPr>
        <w:numPr>
          <w:ilvl w:val="1"/>
          <w:numId w:val="16"/>
        </w:numPr>
        <w:spacing w:after="0" w:line="240" w:lineRule="auto"/>
        <w:rPr>
          <w:rFonts w:eastAsia="Times New Roman"/>
          <w:color w:val="444444"/>
          <w:lang w:eastAsia="en-GB"/>
        </w:rPr>
      </w:pPr>
      <w:r w:rsidRPr="00080BCD">
        <w:rPr>
          <w:rFonts w:eastAsia="Times New Roman"/>
          <w:color w:val="444444"/>
          <w:lang w:eastAsia="en-GB"/>
        </w:rPr>
        <w:t>experience or witness unacceptable behaviour</w:t>
      </w:r>
    </w:p>
    <w:p w14:paraId="2342A506" w14:textId="77777777" w:rsidR="005F3914" w:rsidRPr="00080BCD" w:rsidRDefault="005F3914" w:rsidP="00080BCD">
      <w:pPr>
        <w:numPr>
          <w:ilvl w:val="1"/>
          <w:numId w:val="16"/>
        </w:numPr>
        <w:spacing w:before="120" w:after="0" w:line="240" w:lineRule="auto"/>
        <w:rPr>
          <w:rFonts w:eastAsia="Times New Roman"/>
          <w:color w:val="444444"/>
          <w:lang w:eastAsia="en-GB"/>
        </w:rPr>
      </w:pPr>
      <w:r w:rsidRPr="00080BCD">
        <w:rPr>
          <w:rFonts w:eastAsia="Times New Roman"/>
          <w:color w:val="444444"/>
          <w:lang w:eastAsia="en-GB"/>
        </w:rPr>
        <w:t>raise a concern or make an allegation about the actions of others</w:t>
      </w:r>
    </w:p>
    <w:p w14:paraId="4EC1ABB3" w14:textId="77777777" w:rsidR="005F3914" w:rsidRPr="00080BCD" w:rsidRDefault="005F3914" w:rsidP="00080BCD">
      <w:pPr>
        <w:numPr>
          <w:ilvl w:val="1"/>
          <w:numId w:val="16"/>
        </w:numPr>
        <w:spacing w:before="120" w:after="0" w:line="240" w:lineRule="auto"/>
        <w:rPr>
          <w:rFonts w:eastAsia="Times New Roman"/>
          <w:color w:val="444444"/>
          <w:lang w:eastAsia="en-GB"/>
        </w:rPr>
      </w:pPr>
      <w:r w:rsidRPr="00080BCD">
        <w:rPr>
          <w:rFonts w:eastAsia="Times New Roman"/>
          <w:color w:val="444444"/>
          <w:lang w:eastAsia="en-GB"/>
        </w:rPr>
        <w:t>don’t feel safe.</w:t>
      </w:r>
    </w:p>
    <w:p w14:paraId="4CE52EDE" w14:textId="77777777" w:rsidR="00015C38" w:rsidRPr="005F3914" w:rsidRDefault="00015C38" w:rsidP="00015C38"/>
    <w:p w14:paraId="0F43D265" w14:textId="77777777" w:rsidR="00015C38" w:rsidRDefault="00015C38" w:rsidP="00015C38">
      <w:pPr>
        <w:pStyle w:val="Heading3"/>
        <w:rPr>
          <w:rFonts w:ascii="Arial" w:hAnsi="Arial" w:cs="Arial"/>
          <w:color w:val="auto"/>
          <w:sz w:val="22"/>
        </w:rPr>
      </w:pPr>
      <w:bookmarkStart w:id="1" w:name="_Toc130016356"/>
      <w:r>
        <w:rPr>
          <w:rFonts w:ascii="Arial" w:hAnsi="Arial" w:cs="Arial"/>
          <w:color w:val="auto"/>
          <w:sz w:val="22"/>
        </w:rPr>
        <w:lastRenderedPageBreak/>
        <w:t xml:space="preserve">Trustee terms and conditions </w:t>
      </w:r>
      <w:bookmarkEnd w:id="1"/>
    </w:p>
    <w:p w14:paraId="37EB14B4" w14:textId="77777777" w:rsidR="00015C38" w:rsidRPr="0097171D" w:rsidRDefault="00015C38" w:rsidP="00015C38">
      <w:pPr>
        <w:rPr>
          <w:b/>
          <w:u w:val="single"/>
        </w:rPr>
      </w:pPr>
      <w:r w:rsidRPr="0097171D">
        <w:rPr>
          <w:b/>
          <w:u w:val="single"/>
        </w:rPr>
        <w:t>Length of term of office</w:t>
      </w:r>
    </w:p>
    <w:p w14:paraId="50861714" w14:textId="77777777" w:rsidR="00015C38" w:rsidRDefault="00015C38" w:rsidP="00015C38">
      <w:r>
        <w:t>In line with the Articles, a</w:t>
      </w:r>
      <w:r w:rsidRPr="00226F8D">
        <w:t xml:space="preserve">n elected trustee can serve up to two terms of three years each after which they must take a break for at least twelve months.  They may not be re-appointed until the AGM the year following this break from office.  Under exceptional circumstances </w:t>
      </w:r>
      <w:r>
        <w:t xml:space="preserve">following membership approval, </w:t>
      </w:r>
      <w:r w:rsidRPr="00226F8D">
        <w:t xml:space="preserve">a trustee can serve a total of three terms equalling nine years in office before taking a break.  </w:t>
      </w:r>
    </w:p>
    <w:p w14:paraId="4330445D" w14:textId="77777777" w:rsidR="00015C38" w:rsidRDefault="00015C38" w:rsidP="00015C38">
      <w:r w:rsidRPr="00305CB6">
        <w:t>A board member may take into account previous time served on the board as a Co-optee which results in a full 3-year term prior to the next AGM and step down at the point the full 3 year term has been reached.</w:t>
      </w:r>
    </w:p>
    <w:p w14:paraId="2DBB856B" w14:textId="77777777" w:rsidR="00015C38" w:rsidRPr="003A07E4" w:rsidRDefault="00015C38" w:rsidP="00015C38">
      <w:pPr>
        <w:rPr>
          <w:i/>
          <w:iCs/>
          <w:color w:val="000000" w:themeColor="text1"/>
        </w:rPr>
      </w:pPr>
      <w:bookmarkStart w:id="2" w:name="_Hlk90293902"/>
      <w:r w:rsidRPr="125A2674">
        <w:rPr>
          <w:color w:val="000000" w:themeColor="text1"/>
        </w:rPr>
        <w:t xml:space="preserve">For the purpose of transparency at the AGM and for noting within the minutes, members will be informed which trustees will be serving a second term.  Members at the AGM will be provided with a list of trustees serving their first or second term.  </w:t>
      </w:r>
    </w:p>
    <w:bookmarkEnd w:id="2"/>
    <w:p w14:paraId="0DFA275A" w14:textId="77777777" w:rsidR="00015C38" w:rsidRPr="003A07E4" w:rsidRDefault="00015C38" w:rsidP="00015C38">
      <w:pPr>
        <w:rPr>
          <w:b/>
          <w:color w:val="000000" w:themeColor="text1"/>
          <w:u w:val="single"/>
        </w:rPr>
      </w:pPr>
      <w:r w:rsidRPr="003A07E4">
        <w:rPr>
          <w:b/>
          <w:color w:val="000000" w:themeColor="text1"/>
          <w:u w:val="single"/>
        </w:rPr>
        <w:t>Board Officers</w:t>
      </w:r>
    </w:p>
    <w:p w14:paraId="50C45421" w14:textId="77777777" w:rsidR="00015C38" w:rsidRPr="003A07E4" w:rsidRDefault="00015C38" w:rsidP="00015C38">
      <w:pPr>
        <w:spacing w:before="100" w:beforeAutospacing="1" w:after="0" w:line="240" w:lineRule="auto"/>
        <w:jc w:val="both"/>
        <w:rPr>
          <w:iCs/>
          <w:color w:val="000000" w:themeColor="text1"/>
        </w:rPr>
      </w:pPr>
      <w:r w:rsidRPr="003A07E4">
        <w:rPr>
          <w:color w:val="000000" w:themeColor="text1"/>
        </w:rPr>
        <w:t xml:space="preserve">The Chair and Treasurer roles will in the first instance be appointed from amongst the trustees or if necessary board approval given to seek external candidates to fulfil the roles.    Board officers must </w:t>
      </w:r>
      <w:r w:rsidRPr="003A07E4">
        <w:rPr>
          <w:iCs/>
          <w:color w:val="000000" w:themeColor="text1"/>
        </w:rPr>
        <w:t xml:space="preserve">step down from the role at the end of the first term and following the AGM, a decision will be made by the Board via a majority vote whether to re-appoint to the office role for a second term following.  This process will also apply to trustees specifically recruited to office roles.  </w:t>
      </w:r>
    </w:p>
    <w:p w14:paraId="16DC44D1" w14:textId="77777777" w:rsidR="00015C38" w:rsidRPr="003A07E4" w:rsidRDefault="00015C38" w:rsidP="00015C38">
      <w:pPr>
        <w:spacing w:before="100" w:beforeAutospacing="1" w:after="0" w:line="240" w:lineRule="auto"/>
        <w:jc w:val="both"/>
        <w:rPr>
          <w:iCs/>
          <w:color w:val="000000" w:themeColor="text1"/>
        </w:rPr>
      </w:pPr>
      <w:r w:rsidRPr="003A07E4">
        <w:rPr>
          <w:iCs/>
          <w:color w:val="000000" w:themeColor="text1"/>
        </w:rPr>
        <w:t>The appointment of a Vice Chair will be agreed annually by the Board.</w:t>
      </w:r>
    </w:p>
    <w:p w14:paraId="1B48BCB3" w14:textId="77777777" w:rsidR="00015C38" w:rsidRPr="003A07E4" w:rsidRDefault="00015C38" w:rsidP="00015C38">
      <w:pPr>
        <w:spacing w:before="100" w:beforeAutospacing="1" w:after="0" w:line="240" w:lineRule="auto"/>
        <w:jc w:val="both"/>
        <w:rPr>
          <w:iCs/>
          <w:color w:val="000000" w:themeColor="text1"/>
        </w:rPr>
      </w:pPr>
    </w:p>
    <w:p w14:paraId="507BF066" w14:textId="77777777" w:rsidR="00015C38" w:rsidRPr="00DD7C0B" w:rsidRDefault="00015C38" w:rsidP="00015C38">
      <w:pPr>
        <w:rPr>
          <w:b/>
          <w:color w:val="000000" w:themeColor="text1"/>
          <w:u w:val="single"/>
        </w:rPr>
      </w:pPr>
      <w:r w:rsidRPr="00DD7C0B">
        <w:rPr>
          <w:b/>
          <w:color w:val="000000" w:themeColor="text1"/>
          <w:u w:val="single"/>
        </w:rPr>
        <w:t>Board attendance</w:t>
      </w:r>
    </w:p>
    <w:p w14:paraId="3DC25CEF" w14:textId="77777777" w:rsidR="00015C38" w:rsidRPr="00226F8D" w:rsidRDefault="00015C38" w:rsidP="00015C38">
      <w:r w:rsidRPr="00226F8D">
        <w:t>Trustees should strive to attend all meetings and where not possible send apologies to KCSC and/or the Chair.  Where a trustee is absent for three consecutive board meetings without good reason</w:t>
      </w:r>
      <w:r>
        <w:t xml:space="preserve"> and/or no apologies</w:t>
      </w:r>
      <w:r w:rsidRPr="00226F8D">
        <w:t>, the Chair will seek board approval for removal from the board and inform the trustee of the decision in writing.</w:t>
      </w:r>
      <w:r>
        <w:t xml:space="preserve">  </w:t>
      </w:r>
      <w:r w:rsidRPr="007576C3">
        <w:t>Where a trustee has requested time away from the Board due to personal reasons, there will be an expectation that this will not exceed 6 months. Apologies for formal Board meetings and where relevant for Sub Committee meetings covering the period away will be minuted.  A record will be kept on the agreed time period and expected date of return and will be noted in the minutes.  Trustees</w:t>
      </w:r>
      <w:r>
        <w:t xml:space="preserve"> requesting a break from Board duties will be reminded that their legal duty as a trustee during that period remains and they will still continue to receive Board papers.  Any request for time away from the Board for more than 6 months will require the trustee to resign from the Board.</w:t>
      </w:r>
    </w:p>
    <w:p w14:paraId="64741B88" w14:textId="77777777" w:rsidR="00015C38" w:rsidRDefault="00015C38" w:rsidP="00015C38">
      <w:pPr>
        <w:rPr>
          <w:b/>
          <w:u w:val="single"/>
        </w:rPr>
      </w:pPr>
      <w:r w:rsidRPr="00226F8D">
        <w:rPr>
          <w:b/>
          <w:u w:val="single"/>
        </w:rPr>
        <w:t>Leaving the Board</w:t>
      </w:r>
    </w:p>
    <w:p w14:paraId="55512106" w14:textId="77777777" w:rsidR="00015C38" w:rsidRPr="001E1C09" w:rsidRDefault="00015C38" w:rsidP="00015C38">
      <w:pPr>
        <w:rPr>
          <w:color w:val="000000" w:themeColor="text1"/>
        </w:rPr>
      </w:pPr>
      <w:r>
        <w:t xml:space="preserve">Trustees should inform the Chair as soon as possible in writing their intention to leave the Board.   </w:t>
      </w:r>
      <w:r w:rsidRPr="001E1C09">
        <w:rPr>
          <w:color w:val="000000" w:themeColor="text1"/>
        </w:rPr>
        <w:t xml:space="preserve">Trustees are asked to sign a declaration form when joining the board.  If at any point a trustee on the board is unable to uphold the role due to disqualification as laid out in </w:t>
      </w:r>
      <w:r w:rsidRPr="001E1C09">
        <w:rPr>
          <w:color w:val="000000" w:themeColor="text1"/>
        </w:rPr>
        <w:lastRenderedPageBreak/>
        <w:t>Annex A of the Trustee Automatic Disqualification form then the following process should be followed.</w:t>
      </w:r>
    </w:p>
    <w:p w14:paraId="246CBD3F" w14:textId="77777777" w:rsidR="00015C38" w:rsidRPr="001E1C09" w:rsidRDefault="00015C38" w:rsidP="00015C38">
      <w:pPr>
        <w:pStyle w:val="ListParagraph"/>
        <w:numPr>
          <w:ilvl w:val="0"/>
          <w:numId w:val="4"/>
        </w:numPr>
        <w:rPr>
          <w:color w:val="000000" w:themeColor="text1"/>
        </w:rPr>
      </w:pPr>
      <w:r w:rsidRPr="001E1C09">
        <w:rPr>
          <w:color w:val="000000" w:themeColor="text1"/>
        </w:rPr>
        <w:t>The trustee should inform the Chair and the CEO immediately the need to step down from the Board</w:t>
      </w:r>
    </w:p>
    <w:p w14:paraId="7AA4DA19" w14:textId="77777777" w:rsidR="00015C38" w:rsidRPr="001E1C09" w:rsidRDefault="00015C38" w:rsidP="00015C38">
      <w:pPr>
        <w:pStyle w:val="ListParagraph"/>
        <w:numPr>
          <w:ilvl w:val="0"/>
          <w:numId w:val="4"/>
        </w:numPr>
        <w:rPr>
          <w:color w:val="000000" w:themeColor="text1"/>
        </w:rPr>
      </w:pPr>
      <w:r w:rsidRPr="001E1C09">
        <w:rPr>
          <w:color w:val="000000" w:themeColor="text1"/>
        </w:rPr>
        <w:t>Once agreed with the Chair and CEO, the trustee should inform the whole board that they will be stepping down.</w:t>
      </w:r>
    </w:p>
    <w:p w14:paraId="214FE479" w14:textId="77777777" w:rsidR="00015C38" w:rsidRPr="001E1C09" w:rsidRDefault="00015C38" w:rsidP="00015C38">
      <w:pPr>
        <w:pStyle w:val="ListParagraph"/>
        <w:numPr>
          <w:ilvl w:val="0"/>
          <w:numId w:val="4"/>
        </w:numPr>
        <w:rPr>
          <w:color w:val="000000" w:themeColor="text1"/>
        </w:rPr>
      </w:pPr>
      <w:r w:rsidRPr="001E1C09">
        <w:rPr>
          <w:color w:val="000000" w:themeColor="text1"/>
        </w:rPr>
        <w:t>The CEO will ensure that the trustee’s name is removed from Companies House and the Charity Commission</w:t>
      </w:r>
    </w:p>
    <w:p w14:paraId="10FCC54F" w14:textId="77777777" w:rsidR="00015C38" w:rsidRPr="001E1C09" w:rsidRDefault="00015C38" w:rsidP="00015C38">
      <w:pPr>
        <w:pStyle w:val="ListParagraph"/>
        <w:numPr>
          <w:ilvl w:val="0"/>
          <w:numId w:val="4"/>
        </w:numPr>
        <w:rPr>
          <w:color w:val="000000" w:themeColor="text1"/>
        </w:rPr>
      </w:pPr>
      <w:r w:rsidRPr="001E1C09">
        <w:rPr>
          <w:color w:val="000000" w:themeColor="text1"/>
        </w:rPr>
        <w:t>If the trustee wishes to apply to the Charity Commission for a waiver, agreement must first be sought with the Chair providing full facts about why it is believed they could be granted a waiver from the Charity Commission</w:t>
      </w:r>
    </w:p>
    <w:p w14:paraId="4C2A28E3" w14:textId="77777777" w:rsidR="00015C38" w:rsidRPr="001E1C09" w:rsidRDefault="00015C38" w:rsidP="00015C38">
      <w:pPr>
        <w:pStyle w:val="ListParagraph"/>
        <w:numPr>
          <w:ilvl w:val="0"/>
          <w:numId w:val="4"/>
        </w:numPr>
        <w:rPr>
          <w:color w:val="000000" w:themeColor="text1"/>
        </w:rPr>
      </w:pPr>
      <w:r w:rsidRPr="001E1C09">
        <w:rPr>
          <w:color w:val="000000" w:themeColor="text1"/>
        </w:rPr>
        <w:t xml:space="preserve">The Chair will provide guidance to the Personnel and Finance Sub Committee after which the Sub Committee will make a recommendation to the Board.  </w:t>
      </w:r>
    </w:p>
    <w:p w14:paraId="086F675B" w14:textId="77777777" w:rsidR="00015C38" w:rsidRPr="001E1C09" w:rsidRDefault="00015C38" w:rsidP="00015C38">
      <w:pPr>
        <w:pStyle w:val="ListParagraph"/>
        <w:numPr>
          <w:ilvl w:val="0"/>
          <w:numId w:val="4"/>
        </w:numPr>
        <w:rPr>
          <w:color w:val="000000" w:themeColor="text1"/>
        </w:rPr>
      </w:pPr>
      <w:r w:rsidRPr="001E1C09">
        <w:rPr>
          <w:color w:val="000000" w:themeColor="text1"/>
        </w:rPr>
        <w:t>Decision to support a waiver application will require a majority board vote.</w:t>
      </w:r>
    </w:p>
    <w:p w14:paraId="34DCCE33" w14:textId="77777777" w:rsidR="00015C38" w:rsidRPr="001E1C09" w:rsidRDefault="00015C38" w:rsidP="00015C38">
      <w:pPr>
        <w:pStyle w:val="ListParagraph"/>
        <w:numPr>
          <w:ilvl w:val="0"/>
          <w:numId w:val="4"/>
        </w:numPr>
        <w:rPr>
          <w:color w:val="000000" w:themeColor="text1"/>
        </w:rPr>
      </w:pPr>
      <w:r w:rsidRPr="001E1C09">
        <w:rPr>
          <w:color w:val="000000" w:themeColor="text1"/>
        </w:rPr>
        <w:t>Should the decision to support a waiver application be agreed, both the applicant and trustees should familiarise themselves with the waiver process outlined in appendix a</w:t>
      </w:r>
    </w:p>
    <w:p w14:paraId="15DF4097" w14:textId="77777777" w:rsidR="00015C38" w:rsidRDefault="00015C38" w:rsidP="00015C38">
      <w:pPr>
        <w:rPr>
          <w:b/>
          <w:u w:val="single"/>
        </w:rPr>
      </w:pPr>
      <w:r w:rsidRPr="00226F8D">
        <w:rPr>
          <w:b/>
          <w:u w:val="single"/>
        </w:rPr>
        <w:t>Monitoring</w:t>
      </w:r>
    </w:p>
    <w:p w14:paraId="30BD8DF7" w14:textId="77777777" w:rsidR="00015C38" w:rsidRPr="00226F8D" w:rsidRDefault="00015C38" w:rsidP="00015C38">
      <w:r w:rsidRPr="00226F8D">
        <w:t xml:space="preserve">Adherence to this Code shall be reviewed as part of the annual Board effectiveness review. </w:t>
      </w:r>
    </w:p>
    <w:p w14:paraId="72FBFD8A" w14:textId="77777777" w:rsidR="00015C38" w:rsidRDefault="00015C38" w:rsidP="00015C38">
      <w:pPr>
        <w:rPr>
          <w:b/>
          <w:u w:val="single"/>
        </w:rPr>
      </w:pPr>
      <w:r w:rsidRPr="00226F8D">
        <w:rPr>
          <w:b/>
          <w:u w:val="single"/>
        </w:rPr>
        <w:t>Induction</w:t>
      </w:r>
    </w:p>
    <w:p w14:paraId="483A9BE8" w14:textId="77777777" w:rsidR="00015C38" w:rsidRPr="00226F8D" w:rsidRDefault="00015C38" w:rsidP="00015C38">
      <w:r w:rsidRPr="00226F8D">
        <w:t xml:space="preserve">As part of Induction process, new trustees will meet with both the Chair and the CEO to be briefed about the work of KCSC.  New trustees will also have access to an induction pack which clarifies the collective role of the board and the individual role of trustees. </w:t>
      </w:r>
    </w:p>
    <w:p w14:paraId="0B7BE807" w14:textId="77777777" w:rsidR="00015C38" w:rsidRDefault="00015C38" w:rsidP="00015C38">
      <w:pPr>
        <w:rPr>
          <w:b/>
          <w:u w:val="single"/>
        </w:rPr>
      </w:pPr>
      <w:r w:rsidRPr="00226F8D">
        <w:rPr>
          <w:b/>
          <w:u w:val="single"/>
        </w:rPr>
        <w:t>Board Champions</w:t>
      </w:r>
    </w:p>
    <w:p w14:paraId="2B8118BB" w14:textId="77777777" w:rsidR="00015C38" w:rsidRPr="00226F8D" w:rsidRDefault="00015C38" w:rsidP="00015C38">
      <w:r w:rsidRPr="00226F8D">
        <w:t>Board Champions are trustees who can provide some expertise and support for a particular area of work within KCSC.  Champions can relay critical information to the board on particular subjects, and senior staff can also benefit from working with Champions on specific projects. The Board Champion role is essentially a guidance role and not a decision making one.</w:t>
      </w:r>
    </w:p>
    <w:p w14:paraId="129E7CA7" w14:textId="77777777" w:rsidR="00015C38" w:rsidRPr="00226F8D" w:rsidRDefault="00015C38" w:rsidP="00015C38">
      <w:r w:rsidRPr="00226F8D">
        <w:t>Role of a Board Champion</w:t>
      </w:r>
    </w:p>
    <w:p w14:paraId="6520C76A" w14:textId="77777777" w:rsidR="00015C38" w:rsidRPr="00226F8D" w:rsidRDefault="00015C38" w:rsidP="00015C38">
      <w:pPr>
        <w:pStyle w:val="ListParagraph"/>
        <w:numPr>
          <w:ilvl w:val="0"/>
          <w:numId w:val="1"/>
        </w:numPr>
        <w:spacing w:after="0" w:line="240" w:lineRule="auto"/>
      </w:pPr>
      <w:r w:rsidRPr="00226F8D">
        <w:t xml:space="preserve">Act as a sounding board for the relevant member of staff  </w:t>
      </w:r>
    </w:p>
    <w:p w14:paraId="358F28EA" w14:textId="77777777" w:rsidR="00015C38" w:rsidRPr="00226F8D" w:rsidRDefault="00015C38" w:rsidP="00015C38">
      <w:pPr>
        <w:pStyle w:val="ListParagraph"/>
        <w:numPr>
          <w:ilvl w:val="0"/>
          <w:numId w:val="1"/>
        </w:numPr>
        <w:spacing w:after="0" w:line="240" w:lineRule="auto"/>
      </w:pPr>
      <w:r w:rsidRPr="00226F8D">
        <w:t>Advise members of staff, providing guidance only</w:t>
      </w:r>
    </w:p>
    <w:p w14:paraId="50217911" w14:textId="77777777" w:rsidR="00015C38" w:rsidRPr="00226F8D" w:rsidRDefault="00015C38" w:rsidP="00015C38">
      <w:pPr>
        <w:pStyle w:val="ListParagraph"/>
        <w:numPr>
          <w:ilvl w:val="0"/>
          <w:numId w:val="1"/>
        </w:numPr>
        <w:spacing w:after="0" w:line="240" w:lineRule="auto"/>
      </w:pPr>
      <w:r w:rsidRPr="00226F8D">
        <w:t xml:space="preserve">Provide limited support to KCSC staff following approval from the Chair and/or CEO.   This will include but may not be limited to some practical help e.g. providing document templates or writing a response to a consultation on behalf of KCSC or providing expertise such as feedback on KCSC articles intended for publication.   Whatever the activity, the work delivered must be reported back to the Board.  </w:t>
      </w:r>
    </w:p>
    <w:p w14:paraId="2F2E55C5" w14:textId="77777777" w:rsidR="00015C38" w:rsidRDefault="00015C38" w:rsidP="00015C38">
      <w:pPr>
        <w:pStyle w:val="ListParagraph"/>
        <w:numPr>
          <w:ilvl w:val="0"/>
          <w:numId w:val="1"/>
        </w:numPr>
        <w:spacing w:after="0" w:line="240" w:lineRule="auto"/>
      </w:pPr>
      <w:r w:rsidRPr="00226F8D">
        <w:lastRenderedPageBreak/>
        <w:t>Attend appropriate meetings with the CEO or senior staff member to provide specific support or expertise that can inform discussions, acting only as a trustee for KCSC.</w:t>
      </w:r>
    </w:p>
    <w:p w14:paraId="1F9D432E" w14:textId="77777777" w:rsidR="00015C38" w:rsidRPr="00226F8D" w:rsidRDefault="00015C38" w:rsidP="00015C38">
      <w:pPr>
        <w:pStyle w:val="ListParagraph"/>
        <w:spacing w:after="0" w:line="240" w:lineRule="auto"/>
      </w:pPr>
    </w:p>
    <w:p w14:paraId="6F2702AA" w14:textId="77777777" w:rsidR="00015C38" w:rsidRPr="00226F8D" w:rsidRDefault="00015C38" w:rsidP="00015C38">
      <w:pPr>
        <w:pStyle w:val="ListParagraph"/>
        <w:spacing w:after="0" w:line="240" w:lineRule="auto"/>
      </w:pPr>
    </w:p>
    <w:p w14:paraId="469E347C" w14:textId="77777777" w:rsidR="00015C38" w:rsidRDefault="00015C38" w:rsidP="00015C38">
      <w:pPr>
        <w:rPr>
          <w:b/>
          <w:color w:val="000000" w:themeColor="text1"/>
          <w:u w:val="single"/>
        </w:rPr>
      </w:pPr>
      <w:r w:rsidRPr="00226F8D">
        <w:rPr>
          <w:b/>
          <w:color w:val="000000" w:themeColor="text1"/>
          <w:u w:val="single"/>
        </w:rPr>
        <w:t>Succession Planning</w:t>
      </w:r>
    </w:p>
    <w:p w14:paraId="3E505549" w14:textId="77777777" w:rsidR="00015C38" w:rsidRPr="003A07E4" w:rsidRDefault="00015C38" w:rsidP="00015C38">
      <w:pPr>
        <w:rPr>
          <w:color w:val="000000" w:themeColor="text1"/>
          <w:u w:val="single"/>
        </w:rPr>
      </w:pPr>
      <w:r w:rsidRPr="003A07E4">
        <w:rPr>
          <w:color w:val="000000" w:themeColor="text1"/>
          <w:u w:val="single"/>
        </w:rPr>
        <w:t>A succession planning meeting should take place once a year as part of the Finance and Personnel Sub Committee meeting following the AGM.  At the meeting the following process should be undertaken:</w:t>
      </w:r>
    </w:p>
    <w:p w14:paraId="2AE49C00" w14:textId="77777777" w:rsidR="00015C38" w:rsidRDefault="00015C38" w:rsidP="00015C38">
      <w:pPr>
        <w:pStyle w:val="ListParagraph"/>
        <w:numPr>
          <w:ilvl w:val="0"/>
          <w:numId w:val="2"/>
        </w:numPr>
        <w:spacing w:after="0" w:line="240" w:lineRule="auto"/>
      </w:pPr>
      <w:r w:rsidRPr="00226F8D">
        <w:t>Board Officers i.e. Chair and Treasurer should propose the name of at least one person on the board who would be able and reasonably prepared to temporarily step into their role if they were unable to continue</w:t>
      </w:r>
      <w:r>
        <w:t>.  A named trustee should also be provided for consideration to take on the office role following the ending of term of office for Chair and Treasurer.</w:t>
      </w:r>
    </w:p>
    <w:p w14:paraId="1F41749C" w14:textId="77777777" w:rsidR="00015C38" w:rsidRPr="00226F8D" w:rsidRDefault="00015C38" w:rsidP="00015C38">
      <w:pPr>
        <w:pStyle w:val="ListParagraph"/>
        <w:numPr>
          <w:ilvl w:val="0"/>
          <w:numId w:val="2"/>
        </w:numPr>
        <w:spacing w:after="0" w:line="240" w:lineRule="auto"/>
      </w:pPr>
      <w:r>
        <w:t xml:space="preserve">In the case of the Vice Chair, consideration should be given to appointing a new Vice Chair or recommending to the board the continuation of the current Vice Chair for another year.  </w:t>
      </w:r>
    </w:p>
    <w:p w14:paraId="2D233886" w14:textId="77777777" w:rsidR="00015C38" w:rsidRPr="00226F8D" w:rsidRDefault="00015C38" w:rsidP="00015C38">
      <w:pPr>
        <w:pStyle w:val="ListParagraph"/>
        <w:numPr>
          <w:ilvl w:val="0"/>
          <w:numId w:val="2"/>
        </w:numPr>
        <w:spacing w:after="0" w:line="240" w:lineRule="auto"/>
      </w:pPr>
      <w:r w:rsidRPr="00226F8D">
        <w:t xml:space="preserve">If </w:t>
      </w:r>
      <w:r>
        <w:t xml:space="preserve">all of the above </w:t>
      </w:r>
      <w:r w:rsidRPr="00226F8D">
        <w:t>is not the case, the board should put in place an action plan to either develop internal board members or to recruit externally new members to the board with the appropriate skills when the opportunity arises.</w:t>
      </w:r>
    </w:p>
    <w:p w14:paraId="3B3C3AD5" w14:textId="77777777" w:rsidR="00015C38" w:rsidRPr="00226F8D" w:rsidRDefault="00015C38" w:rsidP="00015C38">
      <w:pPr>
        <w:pStyle w:val="ListParagraph"/>
        <w:numPr>
          <w:ilvl w:val="0"/>
          <w:numId w:val="2"/>
        </w:numPr>
        <w:spacing w:after="0" w:line="240" w:lineRule="auto"/>
      </w:pPr>
      <w:r w:rsidRPr="00226F8D">
        <w:t>To allow for a smooth transition, the Board should begin to seek a new Chair one year prior to the end of office of the current chair</w:t>
      </w:r>
      <w:r w:rsidRPr="00226F8D">
        <w:rPr>
          <w:highlight w:val="yellow"/>
        </w:rPr>
        <w:t>.</w:t>
      </w:r>
      <w:r w:rsidRPr="00226F8D">
        <w:t xml:space="preserve">  </w:t>
      </w:r>
    </w:p>
    <w:p w14:paraId="10A9C22B" w14:textId="77777777" w:rsidR="00015C38" w:rsidRPr="00226F8D" w:rsidRDefault="00015C38" w:rsidP="00015C38">
      <w:pPr>
        <w:pStyle w:val="ListParagraph"/>
        <w:spacing w:after="0" w:line="240" w:lineRule="auto"/>
      </w:pPr>
    </w:p>
    <w:p w14:paraId="5B8A955B" w14:textId="77777777" w:rsidR="00015C38" w:rsidRPr="00226F8D" w:rsidRDefault="00015C38" w:rsidP="00015C38"/>
    <w:p w14:paraId="6E90A490" w14:textId="77777777" w:rsidR="00015C38" w:rsidRDefault="00015C38" w:rsidP="00015C38">
      <w:pPr>
        <w:rPr>
          <w:i/>
          <w:sz w:val="18"/>
          <w:szCs w:val="18"/>
        </w:rPr>
      </w:pPr>
      <w:r>
        <w:rPr>
          <w:i/>
          <w:sz w:val="18"/>
          <w:szCs w:val="18"/>
        </w:rPr>
        <w:t xml:space="preserve">KCSC is guided by the </w:t>
      </w:r>
      <w:hyperlink r:id="rId12" w:history="1">
        <w:r>
          <w:rPr>
            <w:rStyle w:val="Hyperlink"/>
            <w:b/>
            <w:sz w:val="18"/>
            <w:szCs w:val="18"/>
          </w:rPr>
          <w:t>Charity Code of Ethics</w:t>
        </w:r>
      </w:hyperlink>
      <w:r>
        <w:rPr>
          <w:i/>
          <w:sz w:val="18"/>
          <w:szCs w:val="18"/>
        </w:rPr>
        <w:t xml:space="preserve"> and the </w:t>
      </w:r>
      <w:hyperlink r:id="rId13" w:history="1">
        <w:r>
          <w:rPr>
            <w:rStyle w:val="Hyperlink"/>
            <w:b/>
            <w:sz w:val="18"/>
            <w:szCs w:val="18"/>
          </w:rPr>
          <w:t>Charity Code of Governance</w:t>
        </w:r>
      </w:hyperlink>
      <w:r>
        <w:rPr>
          <w:i/>
          <w:sz w:val="18"/>
          <w:szCs w:val="18"/>
        </w:rPr>
        <w:t xml:space="preserve">.  </w:t>
      </w:r>
    </w:p>
    <w:p w14:paraId="3E0626B8" w14:textId="77777777" w:rsidR="00015C38" w:rsidRDefault="00015C38" w:rsidP="00015C38">
      <w:pPr>
        <w:pStyle w:val="ListParagraph"/>
        <w:spacing w:after="0" w:line="240" w:lineRule="auto"/>
      </w:pPr>
    </w:p>
    <w:p w14:paraId="5B0D1F64" w14:textId="77777777" w:rsidR="00015C38" w:rsidRPr="00AD2C07" w:rsidRDefault="00015C38" w:rsidP="00015C38">
      <w:pPr>
        <w:rPr>
          <w:color w:val="000000" w:themeColor="text1"/>
        </w:rPr>
      </w:pPr>
      <w:r w:rsidRPr="00AD2C07">
        <w:rPr>
          <w:color w:val="000000" w:themeColor="text1"/>
        </w:rPr>
        <w:t>Appendix A</w:t>
      </w:r>
    </w:p>
    <w:p w14:paraId="217A327F" w14:textId="77777777" w:rsidR="00015C38" w:rsidRPr="00230ED2" w:rsidRDefault="00015C38" w:rsidP="00015C38">
      <w:pPr>
        <w:jc w:val="center"/>
        <w:rPr>
          <w:rFonts w:eastAsia="Times New Roman"/>
          <w:b/>
          <w:bCs/>
        </w:rPr>
      </w:pPr>
      <w:r w:rsidRPr="00230ED2">
        <w:rPr>
          <w:rFonts w:eastAsia="Times New Roman"/>
          <w:b/>
          <w:bCs/>
        </w:rPr>
        <w:t>Trustee Disqualification and Waiver Process</w:t>
      </w:r>
    </w:p>
    <w:p w14:paraId="67EFEC94" w14:textId="77777777" w:rsidR="00015C38" w:rsidRPr="00230ED2" w:rsidRDefault="00015C38" w:rsidP="00015C38">
      <w:pPr>
        <w:rPr>
          <w:rFonts w:eastAsia="Times New Roman"/>
          <w:b/>
          <w:bCs/>
        </w:rPr>
      </w:pPr>
      <w:r w:rsidRPr="00230ED2">
        <w:rPr>
          <w:rFonts w:eastAsia="Times New Roman"/>
          <w:b/>
          <w:bCs/>
        </w:rPr>
        <w:t>Becoming a trustee of KCSC</w:t>
      </w:r>
    </w:p>
    <w:p w14:paraId="7A53DDAD" w14:textId="77777777" w:rsidR="00015C38" w:rsidRPr="00230ED2" w:rsidRDefault="00015C38" w:rsidP="00015C38">
      <w:pPr>
        <w:rPr>
          <w:rFonts w:eastAsia="Times New Roman"/>
        </w:rPr>
      </w:pPr>
      <w:r w:rsidRPr="00230ED2">
        <w:rPr>
          <w:rFonts w:eastAsia="Times New Roman"/>
        </w:rPr>
        <w:t xml:space="preserve">Following the interview process, when candidates are selected as trustees and they accept the position </w:t>
      </w:r>
      <w:r>
        <w:rPr>
          <w:rFonts w:eastAsia="Times New Roman"/>
        </w:rPr>
        <w:t xml:space="preserve">of trustee, </w:t>
      </w:r>
      <w:r w:rsidRPr="00230ED2">
        <w:rPr>
          <w:rFonts w:eastAsia="Times New Roman"/>
        </w:rPr>
        <w:t>the induction process begins.</w:t>
      </w:r>
    </w:p>
    <w:p w14:paraId="7E6C35F9" w14:textId="77777777" w:rsidR="00015C38" w:rsidRPr="00230ED2" w:rsidRDefault="00015C38" w:rsidP="00015C38">
      <w:pPr>
        <w:rPr>
          <w:rFonts w:eastAsia="Times New Roman"/>
        </w:rPr>
      </w:pPr>
      <w:r w:rsidRPr="00230ED2">
        <w:rPr>
          <w:rFonts w:eastAsia="Times New Roman"/>
        </w:rPr>
        <w:t>The induction includes information regarding legal responsibilities of a trustee and</w:t>
      </w:r>
      <w:r>
        <w:rPr>
          <w:rFonts w:eastAsia="Times New Roman"/>
        </w:rPr>
        <w:t xml:space="preserve"> new trustees </w:t>
      </w:r>
      <w:r w:rsidRPr="00230ED2">
        <w:rPr>
          <w:rFonts w:eastAsia="Times New Roman"/>
        </w:rPr>
        <w:t xml:space="preserve">are asked to </w:t>
      </w:r>
      <w:r>
        <w:rPr>
          <w:rFonts w:eastAsia="Times New Roman"/>
        </w:rPr>
        <w:t xml:space="preserve">read, </w:t>
      </w:r>
      <w:r w:rsidRPr="00230ED2">
        <w:rPr>
          <w:rFonts w:eastAsia="Times New Roman"/>
        </w:rPr>
        <w:t>complete and/or sign the following essential documentation:</w:t>
      </w:r>
    </w:p>
    <w:p w14:paraId="185F82AD" w14:textId="77777777" w:rsidR="00015C38" w:rsidRPr="000D6C46" w:rsidRDefault="00015C38" w:rsidP="00015C38">
      <w:pPr>
        <w:numPr>
          <w:ilvl w:val="0"/>
          <w:numId w:val="5"/>
        </w:numPr>
        <w:autoSpaceDE w:val="0"/>
        <w:autoSpaceDN w:val="0"/>
        <w:adjustRightInd w:val="0"/>
        <w:spacing w:after="0" w:line="240" w:lineRule="auto"/>
        <w:rPr>
          <w:rFonts w:eastAsia="Arial"/>
        </w:rPr>
      </w:pPr>
      <w:r w:rsidRPr="00230ED2">
        <w:rPr>
          <w:rFonts w:eastAsia="Times New Roman"/>
        </w:rPr>
        <w:t>‘Trustee eligibility’ information and declaration – trustees are asked to sign the declaration form which states</w:t>
      </w:r>
    </w:p>
    <w:p w14:paraId="2324EC02" w14:textId="77777777" w:rsidR="00015C38" w:rsidRPr="00230ED2" w:rsidRDefault="00015C38" w:rsidP="00015C38">
      <w:pPr>
        <w:autoSpaceDE w:val="0"/>
        <w:autoSpaceDN w:val="0"/>
        <w:adjustRightInd w:val="0"/>
        <w:ind w:left="720" w:firstLine="720"/>
        <w:rPr>
          <w:rFonts w:eastAsia="Arial"/>
          <w:i/>
          <w:iCs/>
        </w:rPr>
      </w:pPr>
      <w:r w:rsidRPr="00230ED2">
        <w:rPr>
          <w:rFonts w:eastAsia="Arial"/>
          <w:i/>
          <w:iCs/>
        </w:rPr>
        <w:t xml:space="preserve">I am not disqualified from acting as a trustee; and </w:t>
      </w:r>
    </w:p>
    <w:p w14:paraId="5A7ED54D" w14:textId="77777777" w:rsidR="00015C38" w:rsidRPr="00230ED2" w:rsidRDefault="00015C38" w:rsidP="00015C38">
      <w:pPr>
        <w:autoSpaceDE w:val="0"/>
        <w:autoSpaceDN w:val="0"/>
        <w:adjustRightInd w:val="0"/>
        <w:ind w:left="1440"/>
        <w:rPr>
          <w:rFonts w:eastAsia="Arial"/>
          <w:i/>
        </w:rPr>
      </w:pPr>
      <w:r w:rsidRPr="00230ED2">
        <w:rPr>
          <w:rFonts w:eastAsia="Arial"/>
          <w:i/>
          <w:iCs/>
        </w:rPr>
        <w:t>I will inform the trustees promptly if, after the date of this declaration, one or more of the disqualification reasons applies to me’.</w:t>
      </w:r>
    </w:p>
    <w:p w14:paraId="4EC9DD3D" w14:textId="77777777" w:rsidR="00015C38" w:rsidRPr="00230ED2" w:rsidRDefault="00015C38" w:rsidP="00015C38">
      <w:pPr>
        <w:numPr>
          <w:ilvl w:val="0"/>
          <w:numId w:val="5"/>
        </w:numPr>
        <w:autoSpaceDE w:val="0"/>
        <w:autoSpaceDN w:val="0"/>
        <w:adjustRightInd w:val="0"/>
        <w:spacing w:after="0" w:line="240" w:lineRule="auto"/>
        <w:rPr>
          <w:rFonts w:eastAsia="Times New Roman"/>
        </w:rPr>
      </w:pPr>
      <w:r>
        <w:rPr>
          <w:rFonts w:eastAsia="Times New Roman"/>
        </w:rPr>
        <w:t xml:space="preserve">Register of </w:t>
      </w:r>
      <w:r w:rsidRPr="00230ED2">
        <w:rPr>
          <w:rFonts w:eastAsia="Times New Roman"/>
        </w:rPr>
        <w:t>Interest</w:t>
      </w:r>
      <w:r>
        <w:rPr>
          <w:rFonts w:eastAsia="Times New Roman"/>
        </w:rPr>
        <w:t xml:space="preserve"> form</w:t>
      </w:r>
    </w:p>
    <w:p w14:paraId="31394713" w14:textId="77777777" w:rsidR="00015C38" w:rsidRDefault="00015C38" w:rsidP="00015C38">
      <w:pPr>
        <w:numPr>
          <w:ilvl w:val="0"/>
          <w:numId w:val="5"/>
        </w:numPr>
        <w:autoSpaceDE w:val="0"/>
        <w:autoSpaceDN w:val="0"/>
        <w:adjustRightInd w:val="0"/>
        <w:spacing w:after="0" w:line="240" w:lineRule="auto"/>
        <w:rPr>
          <w:rFonts w:eastAsia="Times New Roman"/>
        </w:rPr>
      </w:pPr>
      <w:r w:rsidRPr="00230ED2">
        <w:rPr>
          <w:rFonts w:eastAsia="Times New Roman"/>
        </w:rPr>
        <w:t xml:space="preserve">Companies House New Director </w:t>
      </w:r>
      <w:r>
        <w:rPr>
          <w:rFonts w:eastAsia="Times New Roman"/>
        </w:rPr>
        <w:t>C</w:t>
      </w:r>
      <w:r w:rsidRPr="00230ED2">
        <w:rPr>
          <w:rFonts w:eastAsia="Times New Roman"/>
        </w:rPr>
        <w:t xml:space="preserve">onsent to </w:t>
      </w:r>
      <w:r>
        <w:rPr>
          <w:rFonts w:eastAsia="Times New Roman"/>
        </w:rPr>
        <w:t>a</w:t>
      </w:r>
      <w:r w:rsidRPr="00230ED2">
        <w:rPr>
          <w:rFonts w:eastAsia="Times New Roman"/>
        </w:rPr>
        <w:t>ct form</w:t>
      </w:r>
    </w:p>
    <w:p w14:paraId="7D687C8A" w14:textId="77777777" w:rsidR="00015C38" w:rsidRDefault="00015C38" w:rsidP="00015C38">
      <w:pPr>
        <w:numPr>
          <w:ilvl w:val="0"/>
          <w:numId w:val="5"/>
        </w:numPr>
        <w:autoSpaceDE w:val="0"/>
        <w:autoSpaceDN w:val="0"/>
        <w:adjustRightInd w:val="0"/>
        <w:spacing w:after="0" w:line="240" w:lineRule="auto"/>
        <w:rPr>
          <w:rFonts w:eastAsia="Times New Roman"/>
        </w:rPr>
      </w:pPr>
      <w:r>
        <w:rPr>
          <w:rFonts w:eastAsia="Times New Roman"/>
        </w:rPr>
        <w:t>Trustee Code of Conduct policy</w:t>
      </w:r>
    </w:p>
    <w:p w14:paraId="2C7EB5C4" w14:textId="77777777" w:rsidR="00015C38" w:rsidRPr="00230ED2" w:rsidRDefault="00015C38" w:rsidP="00015C38">
      <w:pPr>
        <w:autoSpaceDE w:val="0"/>
        <w:autoSpaceDN w:val="0"/>
        <w:adjustRightInd w:val="0"/>
        <w:spacing w:after="0" w:line="240" w:lineRule="auto"/>
        <w:ind w:left="1080"/>
        <w:rPr>
          <w:rFonts w:eastAsia="Times New Roman"/>
        </w:rPr>
      </w:pPr>
    </w:p>
    <w:p w14:paraId="140FEEF5" w14:textId="77777777" w:rsidR="00015C38" w:rsidRPr="00230ED2" w:rsidRDefault="00015C38" w:rsidP="00015C38">
      <w:pPr>
        <w:rPr>
          <w:rFonts w:eastAsia="Times New Roman"/>
        </w:rPr>
      </w:pPr>
      <w:r w:rsidRPr="00FB17B1">
        <w:rPr>
          <w:rFonts w:eastAsia="Times New Roman"/>
          <w:b/>
          <w:bCs/>
        </w:rPr>
        <w:t>Trustee Disqualification</w:t>
      </w:r>
    </w:p>
    <w:p w14:paraId="424EDCCF" w14:textId="77777777" w:rsidR="00015C38" w:rsidRPr="00230ED2" w:rsidRDefault="00015C38" w:rsidP="00015C38">
      <w:pPr>
        <w:pStyle w:val="contentpasted0"/>
        <w:shd w:val="clear" w:color="auto" w:fill="FFFFFF"/>
        <w:rPr>
          <w:rFonts w:ascii="Arial" w:eastAsia="Times New Roman" w:hAnsi="Arial" w:cs="Arial"/>
        </w:rPr>
      </w:pPr>
      <w:r w:rsidRPr="00230ED2">
        <w:rPr>
          <w:rFonts w:ascii="Arial" w:eastAsia="Times New Roman" w:hAnsi="Arial" w:cs="Arial"/>
        </w:rPr>
        <w:lastRenderedPageBreak/>
        <w:t xml:space="preserve">There are various reasons which disqualify someone from acting as a trustee of a charity </w:t>
      </w:r>
      <w:r>
        <w:rPr>
          <w:rFonts w:ascii="Arial" w:eastAsia="Times New Roman" w:hAnsi="Arial" w:cs="Arial"/>
        </w:rPr>
        <w:t xml:space="preserve">which include </w:t>
      </w:r>
      <w:r w:rsidRPr="00230ED2">
        <w:rPr>
          <w:rFonts w:ascii="Arial" w:hAnsi="Arial" w:cs="Arial"/>
          <w:color w:val="0B0C0C"/>
        </w:rPr>
        <w:t>if you’re under restrictions from</w:t>
      </w:r>
      <w:r w:rsidRPr="00230ED2">
        <w:rPr>
          <w:rStyle w:val="contentpasted01"/>
          <w:rFonts w:ascii="Arial" w:hAnsi="Arial" w:cs="Arial"/>
          <w:color w:val="0B0C0C"/>
        </w:rPr>
        <w:t> </w:t>
      </w:r>
      <w:hyperlink r:id="rId14" w:history="1">
        <w:r w:rsidRPr="00230ED2">
          <w:rPr>
            <w:rStyle w:val="Hyperlink"/>
            <w:rFonts w:ascii="Arial" w:hAnsi="Arial"/>
            <w:color w:val="1D70B8"/>
          </w:rPr>
          <w:t>bankruptcy</w:t>
        </w:r>
      </w:hyperlink>
      <w:r w:rsidRPr="00230ED2">
        <w:rPr>
          <w:rStyle w:val="contentpasted01"/>
          <w:rFonts w:ascii="Arial" w:hAnsi="Arial" w:cs="Arial"/>
          <w:color w:val="0B0C0C"/>
        </w:rPr>
        <w:t> </w:t>
      </w:r>
      <w:r w:rsidRPr="00230ED2">
        <w:rPr>
          <w:rFonts w:ascii="Arial" w:hAnsi="Arial" w:cs="Arial"/>
          <w:color w:val="0B0C0C"/>
        </w:rPr>
        <w:t>or a</w:t>
      </w:r>
      <w:r w:rsidRPr="00230ED2">
        <w:rPr>
          <w:rStyle w:val="contentpasted01"/>
          <w:rFonts w:ascii="Arial" w:hAnsi="Arial" w:cs="Arial"/>
          <w:color w:val="0B0C0C"/>
        </w:rPr>
        <w:t> </w:t>
      </w:r>
      <w:hyperlink r:id="rId15" w:history="1">
        <w:r w:rsidRPr="00230ED2">
          <w:rPr>
            <w:rStyle w:val="Hyperlink"/>
            <w:rFonts w:ascii="Arial" w:hAnsi="Arial"/>
            <w:color w:val="1D70B8"/>
          </w:rPr>
          <w:t>Debt Relief Order</w:t>
        </w:r>
      </w:hyperlink>
      <w:r w:rsidRPr="00230ED2">
        <w:rPr>
          <w:rFonts w:ascii="Arial" w:hAnsi="Arial" w:cs="Arial"/>
          <w:color w:val="0B0C0C"/>
        </w:rPr>
        <w:t xml:space="preserve">.  This also applies to a trustee entering  </w:t>
      </w:r>
      <w:r w:rsidRPr="00230ED2">
        <w:rPr>
          <w:rFonts w:ascii="Arial" w:eastAsia="Times New Roman" w:hAnsi="Arial" w:cs="Arial"/>
        </w:rPr>
        <w:t>into a</w:t>
      </w:r>
      <w:r>
        <w:rPr>
          <w:rFonts w:ascii="Arial" w:eastAsia="Times New Roman" w:hAnsi="Arial" w:cs="Arial"/>
        </w:rPr>
        <w:t>n I</w:t>
      </w:r>
      <w:r w:rsidRPr="00230ED2">
        <w:rPr>
          <w:rFonts w:ascii="Arial" w:eastAsia="Times New Roman" w:hAnsi="Arial" w:cs="Arial"/>
        </w:rPr>
        <w:t>ndividual Voluntary Arrangement (IVA).</w:t>
      </w:r>
    </w:p>
    <w:p w14:paraId="6679C6B1" w14:textId="77777777" w:rsidR="00015C38" w:rsidRPr="00230ED2" w:rsidRDefault="00015C38" w:rsidP="00015C38">
      <w:pPr>
        <w:rPr>
          <w:rFonts w:eastAsia="Times New Roman"/>
        </w:rPr>
      </w:pPr>
      <w:r w:rsidRPr="00230ED2">
        <w:rPr>
          <w:rFonts w:eastAsia="Times New Roman"/>
        </w:rPr>
        <w:br/>
        <w:t>In this situation the disqualified person can apply to the Commission for a waiver. The decision will depend on whether the Charity Commission  thinks giving a waiver is in the best interest of a charity or charities. To make this decision they will balance the risks and benefits which may result from the person acting as a trustee.  The Charity Commission will only give a waiver where the benefits outweigh the risks.</w:t>
      </w:r>
    </w:p>
    <w:p w14:paraId="68C857CE" w14:textId="77777777" w:rsidR="00015C38" w:rsidRPr="00230ED2" w:rsidRDefault="00015C38" w:rsidP="00015C38">
      <w:pPr>
        <w:rPr>
          <w:rFonts w:eastAsia="Times New Roman"/>
        </w:rPr>
      </w:pPr>
      <w:r w:rsidRPr="00230ED2">
        <w:br/>
      </w:r>
      <w:r w:rsidRPr="00230ED2">
        <w:rPr>
          <w:rFonts w:eastAsia="Times New Roman"/>
        </w:rPr>
        <w:t>There are also circumstances where the Charity Commission cannot grant a waiver. One example is if the charity is a company or Charitable Incorporated Organisation (CIO), and the person is disqualified as a company director, an undischarged bankrupt or failed to pay a county court administration order and has not been granted leave to act as a director, or trustee of a CIO, by the court.</w:t>
      </w:r>
      <w:r>
        <w:rPr>
          <w:rFonts w:eastAsia="Times New Roman"/>
        </w:rPr>
        <w:t xml:space="preserve">  </w:t>
      </w:r>
    </w:p>
    <w:p w14:paraId="68DD5C11" w14:textId="77777777" w:rsidR="00015C38" w:rsidRPr="00230ED2" w:rsidRDefault="00015C38" w:rsidP="00015C38">
      <w:pPr>
        <w:rPr>
          <w:rFonts w:eastAsia="Times New Roman"/>
          <w:b/>
          <w:bCs/>
        </w:rPr>
      </w:pPr>
      <w:r w:rsidRPr="00230ED2">
        <w:rPr>
          <w:rFonts w:eastAsia="Times New Roman"/>
          <w:b/>
          <w:bCs/>
        </w:rPr>
        <w:t>In summary if they a trustee is disqualified from acting as a trustee of a charity then they must stand down.</w:t>
      </w:r>
    </w:p>
    <w:p w14:paraId="0F21D70A" w14:textId="77777777" w:rsidR="00015C38" w:rsidRPr="00230ED2" w:rsidRDefault="00AE37C2" w:rsidP="00015C38">
      <w:pPr>
        <w:rPr>
          <w:rFonts w:eastAsia="Times New Roman"/>
          <w:color w:val="000000"/>
        </w:rPr>
      </w:pPr>
      <w:hyperlink r:id="rId16" w:history="1">
        <w:r w:rsidR="00015C38" w:rsidRPr="00230ED2">
          <w:rPr>
            <w:rStyle w:val="Hyperlink"/>
            <w:rFonts w:eastAsia="Times New Roman"/>
          </w:rPr>
          <w:t>https://www.gov.uk/company-director-disqualification</w:t>
        </w:r>
      </w:hyperlink>
    </w:p>
    <w:p w14:paraId="342E7344" w14:textId="77777777" w:rsidR="00015C38" w:rsidRPr="00230ED2" w:rsidRDefault="00015C38" w:rsidP="00015C38">
      <w:pPr>
        <w:shd w:val="clear" w:color="auto" w:fill="FFFFFF" w:themeFill="background1"/>
        <w:rPr>
          <w:rStyle w:val="kx21rb"/>
          <w:rFonts w:eastAsia="Times New Roman"/>
          <w:color w:val="70757A"/>
        </w:rPr>
      </w:pPr>
      <w:r w:rsidRPr="00230ED2">
        <w:rPr>
          <w:rStyle w:val="hgkelc"/>
          <w:rFonts w:eastAsia="Times New Roman"/>
          <w:color w:val="202124"/>
          <w:lang w:val="en"/>
        </w:rPr>
        <w:t xml:space="preserve">However, </w:t>
      </w:r>
      <w:r w:rsidRPr="00230ED2">
        <w:rPr>
          <w:rStyle w:val="hgkelc"/>
          <w:rFonts w:eastAsia="Times New Roman"/>
          <w:color w:val="040C28"/>
          <w:lang w:val="en"/>
        </w:rPr>
        <w:t>you can be appointed a company director if you have an I</w:t>
      </w:r>
      <w:r>
        <w:rPr>
          <w:rStyle w:val="hgkelc"/>
          <w:rFonts w:eastAsia="Times New Roman"/>
          <w:color w:val="040C28"/>
          <w:lang w:val="en"/>
        </w:rPr>
        <w:t xml:space="preserve">ndependent </w:t>
      </w:r>
      <w:r w:rsidRPr="00230ED2">
        <w:rPr>
          <w:rStyle w:val="hgkelc"/>
          <w:rFonts w:eastAsia="Times New Roman"/>
          <w:color w:val="040C28"/>
          <w:lang w:val="en"/>
        </w:rPr>
        <w:t>V</w:t>
      </w:r>
      <w:r>
        <w:rPr>
          <w:rStyle w:val="hgkelc"/>
          <w:rFonts w:eastAsia="Times New Roman"/>
          <w:color w:val="040C28"/>
          <w:lang w:val="en"/>
        </w:rPr>
        <w:t xml:space="preserve">oluntary </w:t>
      </w:r>
      <w:r w:rsidRPr="00230ED2">
        <w:rPr>
          <w:rStyle w:val="hgkelc"/>
          <w:rFonts w:eastAsia="Times New Roman"/>
          <w:color w:val="040C28"/>
          <w:lang w:val="en"/>
        </w:rPr>
        <w:t>A</w:t>
      </w:r>
      <w:r>
        <w:rPr>
          <w:rStyle w:val="hgkelc"/>
          <w:rFonts w:eastAsia="Times New Roman"/>
          <w:color w:val="040C28"/>
          <w:lang w:val="en"/>
        </w:rPr>
        <w:t>rrangement (IVA)</w:t>
      </w:r>
      <w:r w:rsidRPr="00230ED2">
        <w:rPr>
          <w:rStyle w:val="hgkelc"/>
          <w:rFonts w:eastAsia="Times New Roman"/>
          <w:color w:val="040C28"/>
          <w:lang w:val="en"/>
        </w:rPr>
        <w:t xml:space="preserve">, provided there is agreement from </w:t>
      </w:r>
      <w:r>
        <w:rPr>
          <w:rStyle w:val="hgkelc"/>
          <w:rFonts w:eastAsia="Times New Roman"/>
          <w:color w:val="040C28"/>
          <w:lang w:val="en"/>
        </w:rPr>
        <w:t xml:space="preserve">the board of directors and they are </w:t>
      </w:r>
      <w:r w:rsidRPr="00230ED2">
        <w:rPr>
          <w:rStyle w:val="hgkelc"/>
          <w:rFonts w:eastAsia="Times New Roman"/>
          <w:color w:val="040C28"/>
          <w:lang w:val="en"/>
        </w:rPr>
        <w:t>aware of your financial position</w:t>
      </w:r>
      <w:r w:rsidRPr="00230ED2">
        <w:rPr>
          <w:rStyle w:val="hgkelc"/>
          <w:rFonts w:eastAsia="Times New Roman"/>
          <w:color w:val="202124"/>
          <w:lang w:val="en"/>
        </w:rPr>
        <w:t>.</w:t>
      </w:r>
      <w:r>
        <w:rPr>
          <w:rStyle w:val="hgkelc"/>
          <w:rFonts w:eastAsia="Times New Roman"/>
          <w:color w:val="202124"/>
          <w:lang w:val="en"/>
        </w:rPr>
        <w:t xml:space="preserve">  This will require going through the waiver process.</w:t>
      </w:r>
    </w:p>
    <w:p w14:paraId="05C67175" w14:textId="77777777" w:rsidR="00AD2C07" w:rsidRDefault="00AD2C07" w:rsidP="00015C38">
      <w:pPr>
        <w:rPr>
          <w:rFonts w:eastAsia="Times New Roman"/>
          <w:b/>
          <w:bCs/>
        </w:rPr>
      </w:pPr>
    </w:p>
    <w:p w14:paraId="7508BDAF" w14:textId="69FF64AF" w:rsidR="00015C38" w:rsidRPr="00230ED2" w:rsidRDefault="00015C38" w:rsidP="00015C38">
      <w:pPr>
        <w:rPr>
          <w:rFonts w:eastAsia="Times New Roman"/>
        </w:rPr>
      </w:pPr>
      <w:r w:rsidRPr="00230ED2">
        <w:rPr>
          <w:rFonts w:eastAsia="Times New Roman"/>
          <w:b/>
          <w:bCs/>
        </w:rPr>
        <w:t>Automatic disqualification and waivers</w:t>
      </w:r>
    </w:p>
    <w:p w14:paraId="6B61D570" w14:textId="77777777" w:rsidR="00015C38" w:rsidRDefault="00015C38" w:rsidP="00015C38">
      <w:pPr>
        <w:rPr>
          <w:rFonts w:eastAsia="Times New Roman"/>
        </w:rPr>
      </w:pPr>
      <w:r w:rsidRPr="00230ED2">
        <w:br/>
        <w:t xml:space="preserve">The trustee that has had to stand down can </w:t>
      </w:r>
      <w:r w:rsidRPr="00230ED2">
        <w:rPr>
          <w:rFonts w:eastAsia="Times New Roman"/>
        </w:rPr>
        <w:t>apply to the Commission for a waiver</w:t>
      </w:r>
      <w:r>
        <w:rPr>
          <w:rFonts w:eastAsia="Times New Roman"/>
        </w:rPr>
        <w:t xml:space="preserve">. </w:t>
      </w:r>
      <w:r w:rsidRPr="00230ED2">
        <w:rPr>
          <w:rFonts w:eastAsia="Times New Roman"/>
        </w:rPr>
        <w:t xml:space="preserve"> The application will be considered</w:t>
      </w:r>
      <w:r>
        <w:rPr>
          <w:rFonts w:eastAsia="Times New Roman"/>
        </w:rPr>
        <w:t xml:space="preserve"> by the Charity Commission.   </w:t>
      </w:r>
    </w:p>
    <w:p w14:paraId="23461510" w14:textId="77777777" w:rsidR="00015C38" w:rsidRPr="00230ED2" w:rsidRDefault="00015C38" w:rsidP="00015C38">
      <w:pPr>
        <w:spacing w:before="300" w:after="300"/>
        <w:rPr>
          <w:rFonts w:eastAsia="Times New Roman"/>
          <w:color w:val="0B0C0C"/>
        </w:rPr>
      </w:pPr>
      <w:r w:rsidRPr="00230ED2">
        <w:rPr>
          <w:rFonts w:eastAsia="Times New Roman"/>
        </w:rPr>
        <w:t xml:space="preserve">The board of trustees will need to support the application.  Below is what the Charity Commission will need to </w:t>
      </w:r>
      <w:r w:rsidRPr="00230ED2">
        <w:rPr>
          <w:rFonts w:eastAsia="Times New Roman"/>
          <w:b/>
          <w:bCs/>
          <w:color w:val="0B0C0C"/>
        </w:rPr>
        <w:t xml:space="preserve">know from the trustees of any charity or charities </w:t>
      </w:r>
    </w:p>
    <w:p w14:paraId="52A2C587" w14:textId="77777777" w:rsidR="00015C38" w:rsidRPr="00F35637" w:rsidRDefault="00015C38" w:rsidP="00015C38">
      <w:pPr>
        <w:spacing w:before="300" w:after="300"/>
        <w:rPr>
          <w:rFonts w:eastAsia="Times New Roman"/>
          <w:color w:val="0B0C0C"/>
        </w:rPr>
      </w:pPr>
      <w:r w:rsidRPr="00F35637">
        <w:rPr>
          <w:rFonts w:eastAsia="Times New Roman"/>
          <w:color w:val="0B0C0C"/>
        </w:rPr>
        <w:t>The Charity Commission will ask the person applying for the waiver to supply details of the views of the trustees of any charity or charities that they specifically want to work with in a trustee position, on the following matters:</w:t>
      </w:r>
    </w:p>
    <w:p w14:paraId="4980A728" w14:textId="77777777" w:rsidR="00015C38" w:rsidRPr="00F35637" w:rsidRDefault="00015C38" w:rsidP="00015C38">
      <w:pPr>
        <w:pStyle w:val="ListParagraph"/>
        <w:numPr>
          <w:ilvl w:val="0"/>
          <w:numId w:val="6"/>
        </w:numPr>
        <w:shd w:val="clear" w:color="auto" w:fill="FFFFFF"/>
        <w:spacing w:after="75" w:line="259" w:lineRule="auto"/>
        <w:contextualSpacing/>
        <w:rPr>
          <w:rFonts w:eastAsia="Times New Roman"/>
          <w:color w:val="0B0C0C"/>
        </w:rPr>
      </w:pPr>
      <w:r w:rsidRPr="00F35637">
        <w:rPr>
          <w:rFonts w:eastAsia="Times New Roman"/>
          <w:color w:val="0B0C0C"/>
        </w:rPr>
        <w:t>Whether a majority of the trustees support your application</w:t>
      </w:r>
    </w:p>
    <w:p w14:paraId="67997E93" w14:textId="77777777" w:rsidR="00015C38" w:rsidRPr="00F35637" w:rsidRDefault="00015C38" w:rsidP="00015C38">
      <w:pPr>
        <w:pStyle w:val="ListParagraph"/>
        <w:numPr>
          <w:ilvl w:val="0"/>
          <w:numId w:val="6"/>
        </w:numPr>
        <w:shd w:val="clear" w:color="auto" w:fill="FFFFFF"/>
        <w:spacing w:after="75" w:line="259" w:lineRule="auto"/>
        <w:contextualSpacing/>
        <w:rPr>
          <w:rFonts w:eastAsia="Times New Roman"/>
          <w:color w:val="0B0C0C"/>
        </w:rPr>
      </w:pPr>
      <w:r w:rsidRPr="00F35637">
        <w:rPr>
          <w:rFonts w:eastAsia="Times New Roman"/>
          <w:color w:val="0B0C0C"/>
        </w:rPr>
        <w:t>Details of the recruitment process that led to your appointment or proposed appointment – if none, then reasons should be given</w:t>
      </w:r>
    </w:p>
    <w:p w14:paraId="0699AD77" w14:textId="77777777" w:rsidR="00015C38" w:rsidRPr="00F35637" w:rsidRDefault="00015C38" w:rsidP="00015C38">
      <w:pPr>
        <w:pStyle w:val="ListParagraph"/>
        <w:numPr>
          <w:ilvl w:val="0"/>
          <w:numId w:val="6"/>
        </w:numPr>
        <w:shd w:val="clear" w:color="auto" w:fill="FFFFFF"/>
        <w:spacing w:after="75" w:line="259" w:lineRule="auto"/>
        <w:contextualSpacing/>
        <w:rPr>
          <w:rFonts w:eastAsia="Times New Roman"/>
          <w:color w:val="0B0C0C"/>
        </w:rPr>
      </w:pPr>
      <w:r w:rsidRPr="00F35637">
        <w:rPr>
          <w:rFonts w:eastAsia="Times New Roman"/>
          <w:color w:val="0B0C0C"/>
        </w:rPr>
        <w:t>Details of the duties and responsibilities of the trustee or senior manager position that you hold or want to take up</w:t>
      </w:r>
    </w:p>
    <w:p w14:paraId="50A05C76" w14:textId="77777777" w:rsidR="00015C38" w:rsidRPr="00F35637" w:rsidRDefault="00015C38" w:rsidP="00015C38">
      <w:pPr>
        <w:pStyle w:val="ListParagraph"/>
        <w:numPr>
          <w:ilvl w:val="0"/>
          <w:numId w:val="6"/>
        </w:numPr>
        <w:shd w:val="clear" w:color="auto" w:fill="FFFFFF"/>
        <w:spacing w:after="75" w:line="259" w:lineRule="auto"/>
        <w:contextualSpacing/>
        <w:rPr>
          <w:rFonts w:eastAsia="Times New Roman"/>
          <w:color w:val="0B0C0C"/>
        </w:rPr>
      </w:pPr>
      <w:r w:rsidRPr="00F35637">
        <w:rPr>
          <w:rFonts w:eastAsia="Times New Roman"/>
          <w:color w:val="0B0C0C"/>
        </w:rPr>
        <w:t>Why the trustees consider that you are the best person for the position - for example what special skills do the trustees consider you have which are not otherwise available</w:t>
      </w:r>
    </w:p>
    <w:p w14:paraId="3307F77B" w14:textId="77777777" w:rsidR="00015C38" w:rsidRPr="00F35637" w:rsidRDefault="00015C38" w:rsidP="00015C38">
      <w:pPr>
        <w:pStyle w:val="ListParagraph"/>
        <w:numPr>
          <w:ilvl w:val="0"/>
          <w:numId w:val="6"/>
        </w:numPr>
        <w:shd w:val="clear" w:color="auto" w:fill="FFFFFF"/>
        <w:spacing w:after="75" w:line="259" w:lineRule="auto"/>
        <w:contextualSpacing/>
        <w:rPr>
          <w:rFonts w:eastAsia="Times New Roman"/>
          <w:color w:val="0B0C0C"/>
        </w:rPr>
      </w:pPr>
      <w:r w:rsidRPr="00F35637">
        <w:rPr>
          <w:rFonts w:eastAsia="Times New Roman"/>
          <w:color w:val="0B0C0C"/>
        </w:rPr>
        <w:lastRenderedPageBreak/>
        <w:t>Why you cannot act in an advisory capacity rather than act as a trustee or senior manager</w:t>
      </w:r>
    </w:p>
    <w:p w14:paraId="53ADF0A4" w14:textId="77777777" w:rsidR="00015C38" w:rsidRPr="00F35637" w:rsidRDefault="00015C38" w:rsidP="00015C38">
      <w:pPr>
        <w:pStyle w:val="ListParagraph"/>
        <w:numPr>
          <w:ilvl w:val="0"/>
          <w:numId w:val="6"/>
        </w:numPr>
        <w:shd w:val="clear" w:color="auto" w:fill="FFFFFF"/>
        <w:spacing w:after="75" w:line="259" w:lineRule="auto"/>
        <w:contextualSpacing/>
        <w:rPr>
          <w:rFonts w:eastAsia="Times New Roman"/>
          <w:color w:val="0B0C0C"/>
        </w:rPr>
      </w:pPr>
      <w:r w:rsidRPr="00F35637">
        <w:rPr>
          <w:rFonts w:eastAsia="Times New Roman"/>
          <w:color w:val="0B0C0C"/>
        </w:rPr>
        <w:t>Whether the trustees have assessed and can manage any risk to the charity and its assets in making or maintaining your appointment. For example, where the disqualification reason is financial difficulty or mismanagement the trustees may wish to support a waiver application, subject to them deciding that you will not be in a Treasurer /Chair/Finance Director position at the charity, and that you will not have access to the charity’s bank accounts</w:t>
      </w:r>
    </w:p>
    <w:p w14:paraId="52F59DF1" w14:textId="77777777" w:rsidR="00015C38" w:rsidRPr="00F35637" w:rsidRDefault="00015C38" w:rsidP="00015C38">
      <w:pPr>
        <w:pStyle w:val="ListParagraph"/>
        <w:numPr>
          <w:ilvl w:val="0"/>
          <w:numId w:val="6"/>
        </w:numPr>
        <w:shd w:val="clear" w:color="auto" w:fill="FFFFFF"/>
        <w:spacing w:after="75" w:line="259" w:lineRule="auto"/>
        <w:contextualSpacing/>
        <w:rPr>
          <w:rFonts w:eastAsia="Times New Roman"/>
          <w:color w:val="0B0C0C"/>
        </w:rPr>
      </w:pPr>
      <w:r w:rsidRPr="00F35637">
        <w:rPr>
          <w:rFonts w:eastAsia="Times New Roman"/>
          <w:color w:val="0B0C0C"/>
        </w:rPr>
        <w:t>The trustees’ views on the position and reputation of the charity if your appointment is made or maintained</w:t>
      </w:r>
    </w:p>
    <w:p w14:paraId="33B902A4" w14:textId="77777777" w:rsidR="00015C38" w:rsidRPr="00F35637" w:rsidRDefault="00015C38" w:rsidP="00015C38">
      <w:pPr>
        <w:pStyle w:val="ListParagraph"/>
        <w:numPr>
          <w:ilvl w:val="0"/>
          <w:numId w:val="6"/>
        </w:numPr>
        <w:shd w:val="clear" w:color="auto" w:fill="FFFFFF"/>
        <w:spacing w:after="75" w:line="259" w:lineRule="auto"/>
        <w:contextualSpacing/>
        <w:rPr>
          <w:rFonts w:eastAsia="Times New Roman"/>
          <w:color w:val="0B0C0C"/>
        </w:rPr>
      </w:pPr>
      <w:r w:rsidRPr="00F35637">
        <w:rPr>
          <w:rFonts w:eastAsia="Times New Roman"/>
          <w:color w:val="0B0C0C"/>
        </w:rPr>
        <w:t>If you are an undischarged bankrupt, the trustees’ views on whether the legal limitations on your activities could damage the charity. For example, for an unincorporated charity, the statutory limitations on obtaining credit could cause difficulties in the relationship between the charity and its bankers</w:t>
      </w:r>
    </w:p>
    <w:p w14:paraId="5BA70A1E" w14:textId="77777777" w:rsidR="00015C38" w:rsidRDefault="00015C38" w:rsidP="00015C38">
      <w:pPr>
        <w:shd w:val="clear" w:color="auto" w:fill="FFFFFF"/>
        <w:spacing w:before="300" w:after="300"/>
        <w:rPr>
          <w:rFonts w:eastAsia="Times New Roman"/>
          <w:color w:val="0B0C0C"/>
        </w:rPr>
      </w:pPr>
      <w:r>
        <w:rPr>
          <w:rFonts w:eastAsia="Times New Roman"/>
          <w:color w:val="0B0C0C"/>
        </w:rPr>
        <w:t xml:space="preserve">The Charity Commission </w:t>
      </w:r>
      <w:r w:rsidRPr="00230ED2">
        <w:rPr>
          <w:rFonts w:eastAsia="Times New Roman"/>
          <w:color w:val="0B0C0C"/>
        </w:rPr>
        <w:t xml:space="preserve">will consider </w:t>
      </w:r>
      <w:r>
        <w:rPr>
          <w:rFonts w:eastAsia="Times New Roman"/>
          <w:color w:val="0B0C0C"/>
        </w:rPr>
        <w:t>the</w:t>
      </w:r>
      <w:r w:rsidRPr="00230ED2">
        <w:rPr>
          <w:rFonts w:eastAsia="Times New Roman"/>
          <w:color w:val="0B0C0C"/>
        </w:rPr>
        <w:t xml:space="preserve"> application and the information provide</w:t>
      </w:r>
      <w:r>
        <w:rPr>
          <w:rFonts w:eastAsia="Times New Roman"/>
          <w:color w:val="0B0C0C"/>
        </w:rPr>
        <w:t>d</w:t>
      </w:r>
      <w:r w:rsidRPr="00230ED2">
        <w:rPr>
          <w:rFonts w:eastAsia="Times New Roman"/>
          <w:color w:val="0B0C0C"/>
        </w:rPr>
        <w:t xml:space="preserve">. </w:t>
      </w:r>
      <w:r>
        <w:rPr>
          <w:rFonts w:eastAsia="Times New Roman"/>
          <w:color w:val="0B0C0C"/>
        </w:rPr>
        <w:t>They</w:t>
      </w:r>
      <w:r w:rsidRPr="00230ED2">
        <w:rPr>
          <w:rFonts w:eastAsia="Times New Roman"/>
          <w:color w:val="0B0C0C"/>
        </w:rPr>
        <w:t xml:space="preserve"> may also contact the trustees for further clarification and check for any other relevant details, using publicly available information that will usually </w:t>
      </w:r>
      <w:r>
        <w:rPr>
          <w:rFonts w:eastAsia="Times New Roman"/>
          <w:color w:val="0B0C0C"/>
        </w:rPr>
        <w:t xml:space="preserve">be </w:t>
      </w:r>
      <w:r w:rsidRPr="00230ED2">
        <w:rPr>
          <w:rFonts w:eastAsia="Times New Roman"/>
          <w:color w:val="0B0C0C"/>
        </w:rPr>
        <w:t>confirm</w:t>
      </w:r>
      <w:r>
        <w:rPr>
          <w:rFonts w:eastAsia="Times New Roman"/>
          <w:color w:val="0B0C0C"/>
        </w:rPr>
        <w:t>ed with the applicant.  The information above should be ready before starting the application and submitted as a single document signed by one or more trustees.  Alternatively it can be submitted as a series of documents which address the points above and recorded in minutes of meetings.</w:t>
      </w:r>
    </w:p>
    <w:p w14:paraId="323C181C" w14:textId="77777777" w:rsidR="00015C38" w:rsidRDefault="00015C38" w:rsidP="00015C38">
      <w:r>
        <w:rPr>
          <w:rFonts w:eastAsia="Times New Roman"/>
          <w:color w:val="000000"/>
        </w:rPr>
        <w:t xml:space="preserve">The applicant must </w:t>
      </w:r>
      <w:r w:rsidRPr="00230ED2">
        <w:rPr>
          <w:rFonts w:eastAsia="Times New Roman"/>
        </w:rPr>
        <w:t xml:space="preserve">use the online form at </w:t>
      </w:r>
      <w:hyperlink r:id="rId17">
        <w:r w:rsidRPr="00F35637">
          <w:rPr>
            <w:rStyle w:val="Hyperlink"/>
            <w:rFonts w:eastAsia="Times New Roman"/>
            <w:color w:val="0563C1"/>
            <w:sz w:val="20"/>
            <w:szCs w:val="20"/>
          </w:rPr>
          <w:t>Waivers  · Starter Portal (charitycommission.gov.uk)</w:t>
        </w:r>
      </w:hyperlink>
      <w:r w:rsidRPr="00F35637">
        <w:rPr>
          <w:rFonts w:eastAsia="Times New Roman"/>
          <w:sz w:val="20"/>
          <w:szCs w:val="20"/>
        </w:rPr>
        <w:t>.</w:t>
      </w:r>
    </w:p>
    <w:p w14:paraId="4675C3A3" w14:textId="77777777" w:rsidR="00015C38" w:rsidRDefault="00015C38"/>
    <w:sectPr w:rsidR="00015C38" w:rsidSect="002B2C33">
      <w:footerReference w:type="default" r:id="rId1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A5F72" w14:textId="77777777" w:rsidR="00C664CB" w:rsidRDefault="00AD2C07">
      <w:pPr>
        <w:spacing w:after="0" w:line="240" w:lineRule="auto"/>
      </w:pPr>
      <w:r>
        <w:separator/>
      </w:r>
    </w:p>
  </w:endnote>
  <w:endnote w:type="continuationSeparator" w:id="0">
    <w:p w14:paraId="12949191" w14:textId="77777777" w:rsidR="00C664CB" w:rsidRDefault="00AD2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A9EA4" w14:textId="77777777" w:rsidR="00B04FA4" w:rsidRDefault="00AE37C2" w:rsidP="00CC6E2D">
    <w:pPr>
      <w:spacing w:after="0"/>
      <w:jc w:val="right"/>
      <w:rPr>
        <w:lang w:val="en-US"/>
      </w:rPr>
    </w:pPr>
    <w:r>
      <w:rPr>
        <w:noProof/>
        <w:lang w:val="en-US"/>
      </w:rPr>
      <w:pict w14:anchorId="26C2C76C">
        <v:rect id="_x0000_i1025" alt="" style="width:445.45pt;height:.05pt;mso-width-percent:0;mso-height-percent:0;mso-width-percent:0;mso-height-percent:0" o:hrpct="987" o:hralign="center" o:hrstd="t" o:hrnoshade="t" o:hr="t" fillcolor="#009337" stroked="f"/>
      </w:pict>
    </w:r>
  </w:p>
  <w:p w14:paraId="5634FF79" w14:textId="77777777" w:rsidR="00B04FA4" w:rsidRPr="001E7007" w:rsidRDefault="00015C38" w:rsidP="00CC6E2D">
    <w:pPr>
      <w:spacing w:after="0"/>
      <w:jc w:val="center"/>
      <w:rPr>
        <w:sz w:val="18"/>
        <w:szCs w:val="18"/>
        <w:lang w:val="en-US"/>
      </w:rPr>
    </w:pPr>
    <w:r w:rsidRPr="001E7007">
      <w:rPr>
        <w:sz w:val="18"/>
        <w:szCs w:val="18"/>
        <w:lang w:val="en-US"/>
      </w:rPr>
      <w:t>Kensington &amp; Chelsea Social Council, c/o Museum of Brands, 111-117 Lancaster Road, W11 1QT</w:t>
    </w:r>
  </w:p>
  <w:p w14:paraId="4A39B593" w14:textId="77777777" w:rsidR="00B04FA4" w:rsidRPr="001E7007" w:rsidRDefault="00AE37C2" w:rsidP="00CC6E2D">
    <w:pPr>
      <w:spacing w:after="0"/>
      <w:jc w:val="center"/>
      <w:rPr>
        <w:sz w:val="18"/>
        <w:szCs w:val="18"/>
        <w:lang w:val="en-US"/>
      </w:rPr>
    </w:pPr>
    <w:hyperlink r:id="rId1" w:history="1">
      <w:r w:rsidR="00015C38" w:rsidRPr="001E7007">
        <w:rPr>
          <w:rStyle w:val="Hyperlink"/>
          <w:sz w:val="18"/>
          <w:szCs w:val="18"/>
          <w:lang w:val="en-US"/>
        </w:rPr>
        <w:t>info@kcsc.org.uk</w:t>
      </w:r>
    </w:hyperlink>
    <w:r w:rsidR="00015C38" w:rsidRPr="001E7007">
      <w:rPr>
        <w:sz w:val="18"/>
        <w:szCs w:val="18"/>
        <w:lang w:val="en-US"/>
      </w:rPr>
      <w:tab/>
    </w:r>
    <w:r w:rsidR="00015C38" w:rsidRPr="001E7007">
      <w:rPr>
        <w:sz w:val="18"/>
        <w:szCs w:val="18"/>
        <w:lang w:val="en-US"/>
      </w:rPr>
      <w:tab/>
    </w:r>
    <w:r w:rsidR="00015C38" w:rsidRPr="001E7007">
      <w:rPr>
        <w:sz w:val="18"/>
        <w:szCs w:val="18"/>
        <w:lang w:val="en-US"/>
      </w:rPr>
      <w:tab/>
      <w:t>020 7243 9800</w:t>
    </w:r>
    <w:r w:rsidR="00015C38" w:rsidRPr="001E7007">
      <w:rPr>
        <w:sz w:val="18"/>
        <w:szCs w:val="18"/>
        <w:lang w:val="en-US"/>
      </w:rPr>
      <w:tab/>
    </w:r>
    <w:r w:rsidR="00015C38" w:rsidRPr="001E7007">
      <w:rPr>
        <w:sz w:val="18"/>
        <w:szCs w:val="18"/>
        <w:lang w:val="en-US"/>
      </w:rPr>
      <w:tab/>
    </w:r>
    <w:r w:rsidR="00015C38" w:rsidRPr="001E7007">
      <w:rPr>
        <w:sz w:val="18"/>
        <w:szCs w:val="18"/>
        <w:lang w:val="en-US"/>
      </w:rPr>
      <w:tab/>
    </w:r>
    <w:hyperlink r:id="rId2" w:history="1">
      <w:r w:rsidR="00015C38" w:rsidRPr="001E7007">
        <w:rPr>
          <w:rStyle w:val="Hyperlink"/>
          <w:sz w:val="18"/>
          <w:szCs w:val="18"/>
          <w:lang w:val="en-US"/>
        </w:rPr>
        <w:t>www.kcsc.org.uk</w:t>
      </w:r>
    </w:hyperlink>
    <w:r w:rsidR="00015C38" w:rsidRPr="001E7007">
      <w:rPr>
        <w:sz w:val="18"/>
        <w:szCs w:val="18"/>
        <w:lang w:val="en-US"/>
      </w:rPr>
      <w:t xml:space="preserve"> </w:t>
    </w:r>
  </w:p>
  <w:p w14:paraId="22F7A278" w14:textId="77777777" w:rsidR="00B04FA4" w:rsidRDefault="00AE3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F1D88" w14:textId="77777777" w:rsidR="00C664CB" w:rsidRDefault="00AD2C07">
      <w:pPr>
        <w:spacing w:after="0" w:line="240" w:lineRule="auto"/>
      </w:pPr>
      <w:r>
        <w:separator/>
      </w:r>
    </w:p>
  </w:footnote>
  <w:footnote w:type="continuationSeparator" w:id="0">
    <w:p w14:paraId="1C0B5B78" w14:textId="77777777" w:rsidR="00C664CB" w:rsidRDefault="00AD2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A99"/>
    <w:multiLevelType w:val="hybridMultilevel"/>
    <w:tmpl w:val="1E1EC3F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83554"/>
    <w:multiLevelType w:val="hybridMultilevel"/>
    <w:tmpl w:val="09CE7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430F9"/>
    <w:multiLevelType w:val="hybridMultilevel"/>
    <w:tmpl w:val="180A7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54AAB"/>
    <w:multiLevelType w:val="multilevel"/>
    <w:tmpl w:val="8402B12A"/>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125B6A43"/>
    <w:multiLevelType w:val="hybridMultilevel"/>
    <w:tmpl w:val="93DE4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C221DB"/>
    <w:multiLevelType w:val="multilevel"/>
    <w:tmpl w:val="EDF46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311BD"/>
    <w:multiLevelType w:val="hybridMultilevel"/>
    <w:tmpl w:val="830AB5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0CD0C87"/>
    <w:multiLevelType w:val="hybridMultilevel"/>
    <w:tmpl w:val="B7387CC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A913E7"/>
    <w:multiLevelType w:val="hybridMultilevel"/>
    <w:tmpl w:val="5B9830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D23368"/>
    <w:multiLevelType w:val="multilevel"/>
    <w:tmpl w:val="C8C27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064FB5"/>
    <w:multiLevelType w:val="hybridMultilevel"/>
    <w:tmpl w:val="3718E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F61D1F"/>
    <w:multiLevelType w:val="multilevel"/>
    <w:tmpl w:val="B18A9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B66972"/>
    <w:multiLevelType w:val="multilevel"/>
    <w:tmpl w:val="0FBA9B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19D624C"/>
    <w:multiLevelType w:val="hybridMultilevel"/>
    <w:tmpl w:val="75781E9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9444EE"/>
    <w:multiLevelType w:val="multilevel"/>
    <w:tmpl w:val="461ACD8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7A711BA5"/>
    <w:multiLevelType w:val="hybridMultilevel"/>
    <w:tmpl w:val="D6AE6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10"/>
  </w:num>
  <w:num w:numId="4">
    <w:abstractNumId w:val="15"/>
  </w:num>
  <w:num w:numId="5">
    <w:abstractNumId w:val="6"/>
  </w:num>
  <w:num w:numId="6">
    <w:abstractNumId w:val="4"/>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5"/>
  </w:num>
  <w:num w:numId="10">
    <w:abstractNumId w:val="9"/>
  </w:num>
  <w:num w:numId="11">
    <w:abstractNumId w:val="11"/>
  </w:num>
  <w:num w:numId="12">
    <w:abstractNumId w:val="3"/>
  </w:num>
  <w:num w:numId="13">
    <w:abstractNumId w:val="0"/>
  </w:num>
  <w:num w:numId="14">
    <w:abstractNumId w:val="13"/>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38"/>
    <w:rsid w:val="00015C38"/>
    <w:rsid w:val="00080BCD"/>
    <w:rsid w:val="000A59A7"/>
    <w:rsid w:val="001E1C09"/>
    <w:rsid w:val="003D56D5"/>
    <w:rsid w:val="005F3914"/>
    <w:rsid w:val="00607409"/>
    <w:rsid w:val="00612759"/>
    <w:rsid w:val="00AC4EED"/>
    <w:rsid w:val="00AD2C07"/>
    <w:rsid w:val="00AE37C2"/>
    <w:rsid w:val="00C33DB8"/>
    <w:rsid w:val="00C664CB"/>
    <w:rsid w:val="00DD7C0B"/>
    <w:rsid w:val="00E04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4:docId w14:val="7519791F"/>
  <w15:chartTrackingRefBased/>
  <w15:docId w15:val="{5AFA8BF3-06FD-44B5-84B1-07B5B29A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5C38"/>
    <w:pPr>
      <w:spacing w:after="220" w:line="264" w:lineRule="auto"/>
    </w:pPr>
    <w:rPr>
      <w:rFonts w:ascii="Arial" w:hAnsi="Arial" w:cs="Arial"/>
    </w:rPr>
  </w:style>
  <w:style w:type="paragraph" w:styleId="Heading1">
    <w:name w:val="heading 1"/>
    <w:basedOn w:val="Normal"/>
    <w:link w:val="Heading1Char"/>
    <w:uiPriority w:val="9"/>
    <w:qFormat/>
    <w:rsid w:val="00015C38"/>
    <w:pPr>
      <w:spacing w:before="240" w:beforeAutospacing="1" w:after="240" w:afterAutospacing="1"/>
      <w:outlineLvl w:val="0"/>
    </w:pPr>
    <w:rPr>
      <w:rFonts w:ascii="Arial Black" w:eastAsiaTheme="majorEastAsia" w:hAnsi="Arial Black" w:cstheme="majorBidi"/>
      <w:bCs/>
      <w:color w:val="00328C"/>
      <w:kern w:val="36"/>
      <w:sz w:val="40"/>
      <w:szCs w:val="48"/>
    </w:rPr>
  </w:style>
  <w:style w:type="paragraph" w:styleId="Heading2">
    <w:name w:val="heading 2"/>
    <w:basedOn w:val="Heading1"/>
    <w:next w:val="Normal"/>
    <w:link w:val="Heading2Char"/>
    <w:uiPriority w:val="9"/>
    <w:unhideWhenUsed/>
    <w:qFormat/>
    <w:rsid w:val="00015C38"/>
    <w:pPr>
      <w:spacing w:before="100" w:after="120" w:afterAutospacing="0"/>
      <w:outlineLvl w:val="1"/>
    </w:pPr>
    <w:rPr>
      <w:color w:val="auto"/>
      <w:sz w:val="36"/>
    </w:rPr>
  </w:style>
  <w:style w:type="paragraph" w:styleId="Heading3">
    <w:name w:val="heading 3"/>
    <w:basedOn w:val="Normal"/>
    <w:next w:val="Normal"/>
    <w:link w:val="Heading3Char"/>
    <w:autoRedefine/>
    <w:uiPriority w:val="9"/>
    <w:unhideWhenUsed/>
    <w:qFormat/>
    <w:rsid w:val="00015C38"/>
    <w:pPr>
      <w:keepNext/>
      <w:keepLines/>
      <w:spacing w:before="200" w:after="120" w:line="360" w:lineRule="auto"/>
      <w:outlineLvl w:val="2"/>
    </w:pPr>
    <w:rPr>
      <w:rFonts w:ascii="Arial Black" w:eastAsiaTheme="majorEastAsia" w:hAnsi="Arial Black" w:cstheme="majorBidi"/>
      <w:b/>
      <w:bCs/>
      <w:color w:val="00328C"/>
      <w:sz w:val="28"/>
      <w:lang w:val="en-US"/>
    </w:rPr>
  </w:style>
  <w:style w:type="paragraph" w:styleId="Heading4">
    <w:name w:val="heading 4"/>
    <w:basedOn w:val="Normal"/>
    <w:next w:val="Normal"/>
    <w:link w:val="Heading4Char"/>
    <w:uiPriority w:val="9"/>
    <w:semiHidden/>
    <w:unhideWhenUsed/>
    <w:qFormat/>
    <w:rsid w:val="005F391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C38"/>
    <w:rPr>
      <w:rFonts w:ascii="Arial Black" w:eastAsiaTheme="majorEastAsia" w:hAnsi="Arial Black" w:cstheme="majorBidi"/>
      <w:bCs/>
      <w:color w:val="00328C"/>
      <w:kern w:val="36"/>
      <w:sz w:val="40"/>
      <w:szCs w:val="48"/>
    </w:rPr>
  </w:style>
  <w:style w:type="character" w:customStyle="1" w:styleId="Heading2Char">
    <w:name w:val="Heading 2 Char"/>
    <w:basedOn w:val="DefaultParagraphFont"/>
    <w:link w:val="Heading2"/>
    <w:uiPriority w:val="9"/>
    <w:rsid w:val="00015C38"/>
    <w:rPr>
      <w:rFonts w:ascii="Arial Black" w:eastAsiaTheme="majorEastAsia" w:hAnsi="Arial Black" w:cstheme="majorBidi"/>
      <w:bCs/>
      <w:kern w:val="36"/>
      <w:sz w:val="36"/>
      <w:szCs w:val="48"/>
    </w:rPr>
  </w:style>
  <w:style w:type="character" w:customStyle="1" w:styleId="Heading3Char">
    <w:name w:val="Heading 3 Char"/>
    <w:basedOn w:val="DefaultParagraphFont"/>
    <w:link w:val="Heading3"/>
    <w:uiPriority w:val="9"/>
    <w:rsid w:val="00015C38"/>
    <w:rPr>
      <w:rFonts w:ascii="Arial Black" w:eastAsiaTheme="majorEastAsia" w:hAnsi="Arial Black" w:cstheme="majorBidi"/>
      <w:b/>
      <w:bCs/>
      <w:color w:val="00328C"/>
      <w:sz w:val="28"/>
      <w:lang w:val="en-US"/>
    </w:rPr>
  </w:style>
  <w:style w:type="paragraph" w:styleId="ListParagraph">
    <w:name w:val="List Paragraph"/>
    <w:basedOn w:val="Normal"/>
    <w:link w:val="ListParagraphChar"/>
    <w:uiPriority w:val="34"/>
    <w:qFormat/>
    <w:rsid w:val="00015C38"/>
    <w:pPr>
      <w:ind w:left="720"/>
    </w:pPr>
  </w:style>
  <w:style w:type="character" w:customStyle="1" w:styleId="ListParagraphChar">
    <w:name w:val="List Paragraph Char"/>
    <w:basedOn w:val="DefaultParagraphFont"/>
    <w:link w:val="ListParagraph"/>
    <w:uiPriority w:val="34"/>
    <w:rsid w:val="00015C38"/>
    <w:rPr>
      <w:rFonts w:ascii="Arial" w:hAnsi="Arial" w:cs="Arial"/>
    </w:rPr>
  </w:style>
  <w:style w:type="table" w:styleId="TableGrid">
    <w:name w:val="Table Grid"/>
    <w:basedOn w:val="TableNormal"/>
    <w:uiPriority w:val="59"/>
    <w:rsid w:val="00015C38"/>
    <w:pPr>
      <w:spacing w:after="200" w:line="276" w:lineRule="auto"/>
    </w:pPr>
    <w:rPr>
      <w:rFonts w:ascii="Arial" w:eastAsiaTheme="minorEastAsia"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015C38"/>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015C3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5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C38"/>
    <w:rPr>
      <w:rFonts w:ascii="Arial" w:hAnsi="Arial" w:cs="Arial"/>
    </w:rPr>
  </w:style>
  <w:style w:type="character" w:styleId="Hyperlink">
    <w:name w:val="Hyperlink"/>
    <w:basedOn w:val="DefaultParagraphFont"/>
    <w:uiPriority w:val="99"/>
    <w:unhideWhenUsed/>
    <w:qFormat/>
    <w:rsid w:val="00015C38"/>
    <w:rPr>
      <w:i/>
      <w:color w:val="00328C"/>
    </w:rPr>
  </w:style>
  <w:style w:type="paragraph" w:customStyle="1" w:styleId="contentpasted0">
    <w:name w:val="contentpasted0"/>
    <w:basedOn w:val="Normal"/>
    <w:uiPriority w:val="99"/>
    <w:semiHidden/>
    <w:rsid w:val="00015C38"/>
    <w:pPr>
      <w:spacing w:after="0" w:line="240" w:lineRule="auto"/>
    </w:pPr>
    <w:rPr>
      <w:rFonts w:ascii="Calibri" w:hAnsi="Calibri" w:cs="Times New Roman"/>
      <w:lang w:eastAsia="en-GB"/>
    </w:rPr>
  </w:style>
  <w:style w:type="character" w:customStyle="1" w:styleId="contentpasted01">
    <w:name w:val="contentpasted01"/>
    <w:basedOn w:val="DefaultParagraphFont"/>
    <w:rsid w:val="00015C38"/>
  </w:style>
  <w:style w:type="character" w:customStyle="1" w:styleId="hgkelc">
    <w:name w:val="hgkelc"/>
    <w:basedOn w:val="DefaultParagraphFont"/>
    <w:rsid w:val="00015C38"/>
  </w:style>
  <w:style w:type="character" w:customStyle="1" w:styleId="kx21rb">
    <w:name w:val="kx21rb"/>
    <w:basedOn w:val="DefaultParagraphFont"/>
    <w:rsid w:val="00015C38"/>
  </w:style>
  <w:style w:type="paragraph" w:styleId="BalloonText">
    <w:name w:val="Balloon Text"/>
    <w:basedOn w:val="Normal"/>
    <w:link w:val="BalloonTextChar"/>
    <w:uiPriority w:val="99"/>
    <w:semiHidden/>
    <w:unhideWhenUsed/>
    <w:rsid w:val="005F39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914"/>
    <w:rPr>
      <w:rFonts w:ascii="Segoe UI" w:hAnsi="Segoe UI" w:cs="Segoe UI"/>
      <w:sz w:val="18"/>
      <w:szCs w:val="18"/>
    </w:rPr>
  </w:style>
  <w:style w:type="character" w:customStyle="1" w:styleId="Heading4Char">
    <w:name w:val="Heading 4 Char"/>
    <w:basedOn w:val="DefaultParagraphFont"/>
    <w:link w:val="Heading4"/>
    <w:uiPriority w:val="9"/>
    <w:semiHidden/>
    <w:rsid w:val="005F3914"/>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607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19652">
      <w:bodyDiv w:val="1"/>
      <w:marLeft w:val="0"/>
      <w:marRight w:val="0"/>
      <w:marTop w:val="0"/>
      <w:marBottom w:val="0"/>
      <w:divBdr>
        <w:top w:val="none" w:sz="0" w:space="0" w:color="auto"/>
        <w:left w:val="none" w:sz="0" w:space="0" w:color="auto"/>
        <w:bottom w:val="none" w:sz="0" w:space="0" w:color="auto"/>
        <w:right w:val="none" w:sz="0" w:space="0" w:color="auto"/>
      </w:divBdr>
    </w:div>
    <w:div w:id="162464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haritygovernancecode.org/e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cvo.org.uk/images/documents/policy_and_research/ethics/Charity-Ethical-Principles.pdf" TargetMode="External"/><Relationship Id="rId17" Type="http://schemas.openxmlformats.org/officeDocument/2006/relationships/hyperlink" Target="https://forms.charitycommission.gov.uk/application-for-a-waiver-from-automatic-disqualification/" TargetMode="External"/><Relationship Id="rId2" Type="http://schemas.openxmlformats.org/officeDocument/2006/relationships/customXml" Target="../customXml/item2.xml"/><Relationship Id="rId16" Type="http://schemas.openxmlformats.org/officeDocument/2006/relationships/hyperlink" Target="https://www.gov.uk/company-director-disqualific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aritygovernancecode.org/wp-content/uploads/2025/10/CCG_English_FINAL_highres.pdf" TargetMode="External"/><Relationship Id="rId5" Type="http://schemas.openxmlformats.org/officeDocument/2006/relationships/styles" Target="styles.xml"/><Relationship Id="rId15" Type="http://schemas.openxmlformats.org/officeDocument/2006/relationships/hyperlink" Target="https://www.gov.uk/options-for-paying-off-your-debts/debt-relief-orders" TargetMode="Externa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bankruptcy/restriction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kcsc.org.uk" TargetMode="External"/><Relationship Id="rId1" Type="http://schemas.openxmlformats.org/officeDocument/2006/relationships/hyperlink" Target="mailto:info@kcs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da894d1-2591-4c65-9712-71228302be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78DFA59357CB4CA0186D9E1D374E95" ma:contentTypeVersion="18" ma:contentTypeDescription="Create a new document." ma:contentTypeScope="" ma:versionID="4b44fec9295deb07033f0e1541479296">
  <xsd:schema xmlns:xsd="http://www.w3.org/2001/XMLSchema" xmlns:xs="http://www.w3.org/2001/XMLSchema" xmlns:p="http://schemas.microsoft.com/office/2006/metadata/properties" xmlns:ns3="bb694da1-f442-4fab-a147-35748dffc9a9" xmlns:ns4="fda894d1-2591-4c65-9712-71228302bee1" targetNamespace="http://schemas.microsoft.com/office/2006/metadata/properties" ma:root="true" ma:fieldsID="c2bdde9217d1f7d328c2424cc9b734f6" ns3:_="" ns4:_="">
    <xsd:import namespace="bb694da1-f442-4fab-a147-35748dffc9a9"/>
    <xsd:import namespace="fda894d1-2591-4c65-9712-71228302be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94da1-f442-4fab-a147-35748dffc9a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a894d1-2591-4c65-9712-71228302be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0CF442-2782-4BAF-9316-7F3CDA5EDFC9}">
  <ds:schemaRefs>
    <ds:schemaRef ds:uri="bb694da1-f442-4fab-a147-35748dffc9a9"/>
    <ds:schemaRef ds:uri="http://schemas.openxmlformats.org/package/2006/metadata/core-properties"/>
    <ds:schemaRef ds:uri="http://purl.org/dc/elements/1.1/"/>
    <ds:schemaRef ds:uri="http://purl.org/dc/dcmitype/"/>
    <ds:schemaRef ds:uri="http://schemas.microsoft.com/office/2006/metadata/properties"/>
    <ds:schemaRef ds:uri="http://schemas.microsoft.com/office/infopath/2007/PartnerControls"/>
    <ds:schemaRef ds:uri="http://schemas.microsoft.com/office/2006/documentManagement/types"/>
    <ds:schemaRef ds:uri="fda894d1-2591-4c65-9712-71228302bee1"/>
    <ds:schemaRef ds:uri="http://www.w3.org/XML/1998/namespace"/>
    <ds:schemaRef ds:uri="http://purl.org/dc/terms/"/>
  </ds:schemaRefs>
</ds:datastoreItem>
</file>

<file path=customXml/itemProps2.xml><?xml version="1.0" encoding="utf-8"?>
<ds:datastoreItem xmlns:ds="http://schemas.openxmlformats.org/officeDocument/2006/customXml" ds:itemID="{560969EE-7357-4154-8189-D0ABF87F954C}">
  <ds:schemaRefs>
    <ds:schemaRef ds:uri="http://schemas.microsoft.com/sharepoint/v3/contenttype/forms"/>
  </ds:schemaRefs>
</ds:datastoreItem>
</file>

<file path=customXml/itemProps3.xml><?xml version="1.0" encoding="utf-8"?>
<ds:datastoreItem xmlns:ds="http://schemas.openxmlformats.org/officeDocument/2006/customXml" ds:itemID="{764E1AB6-89C6-46A7-BF29-F2F156D15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694da1-f442-4fab-a147-35748dffc9a9"/>
    <ds:schemaRef ds:uri="fda894d1-2591-4c65-9712-71228302b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2343</Words>
  <Characters>13357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Spence</dc:creator>
  <cp:keywords/>
  <dc:description/>
  <cp:lastModifiedBy>Angela Spence</cp:lastModifiedBy>
  <cp:revision>2</cp:revision>
  <dcterms:created xsi:type="dcterms:W3CDTF">2026-02-25T13:12:00Z</dcterms:created>
  <dcterms:modified xsi:type="dcterms:W3CDTF">2026-02-25T13:12:00Z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0x0101009278DFA59357CB4CA0186D9E1D374E95</vt:lpwstr>
  </property>
  <property fmtid="{D5CDD505-2E9C-101B-9397-08002B2CF9AE}" pid="3" name="MediaServiceImageTags">
    <vt:lpwstr/>
  </property>
</Properties>
</file>